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F2AC9" w14:textId="00441B07" w:rsidR="007E4042" w:rsidRDefault="007E4042" w:rsidP="0049678B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49678B">
        <w:rPr>
          <w:rFonts w:ascii="Times New Roman" w:eastAsia="Times New Roman" w:hAnsi="Times New Roman"/>
          <w:b/>
          <w:bCs/>
          <w:kern w:val="0"/>
          <w:sz w:val="28"/>
          <w:szCs w:val="28"/>
          <w:lang w:eastAsia="hu-HU"/>
          <w14:ligatures w14:val="none"/>
        </w:rPr>
        <w:t>Tájékoztató a</w:t>
      </w:r>
      <w:r w:rsidR="0049678B">
        <w:rPr>
          <w:rFonts w:ascii="Times New Roman" w:eastAsia="Times New Roman" w:hAnsi="Times New Roman"/>
          <w:b/>
          <w:bCs/>
          <w:kern w:val="0"/>
          <w:sz w:val="28"/>
          <w:szCs w:val="28"/>
          <w:lang w:eastAsia="hu-HU"/>
          <w14:ligatures w14:val="none"/>
        </w:rPr>
        <w:t>z</w:t>
      </w:r>
      <w:r w:rsidRPr="0049678B">
        <w:rPr>
          <w:rFonts w:ascii="Times New Roman" w:eastAsia="Times New Roman" w:hAnsi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</w:t>
      </w:r>
      <w:r w:rsidR="0049678B" w:rsidRPr="0049678B">
        <w:rPr>
          <w:rFonts w:ascii="Times New Roman" w:eastAsia="Times New Roman" w:hAnsi="Times New Roman"/>
          <w:b/>
          <w:bCs/>
          <w:kern w:val="0"/>
          <w:sz w:val="28"/>
          <w:szCs w:val="28"/>
          <w:lang w:eastAsia="hu-HU"/>
          <w14:ligatures w14:val="none"/>
        </w:rPr>
        <w:t>Önkormányzat, intézményei, gazdasági társaságai tevékenységéhez szükséges energia</w:t>
      </w:r>
      <w:r w:rsidR="0049678B">
        <w:rPr>
          <w:rFonts w:ascii="Times New Roman" w:eastAsia="Times New Roman" w:hAnsi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beszerzéséről, az energiaellátásról</w:t>
      </w:r>
    </w:p>
    <w:p w14:paraId="0A6D12D2" w14:textId="77777777" w:rsidR="0049678B" w:rsidRDefault="0049678B" w:rsidP="00C85932">
      <w:pPr>
        <w:rPr>
          <w:rFonts w:ascii="Times New Roman" w:eastAsia="Times New Roman" w:hAnsi="Times New Roman"/>
          <w:b/>
          <w:bCs/>
          <w:kern w:val="0"/>
          <w:sz w:val="28"/>
          <w:szCs w:val="28"/>
          <w:lang w:eastAsia="hu-HU"/>
          <w14:ligatures w14:val="none"/>
        </w:rPr>
      </w:pPr>
    </w:p>
    <w:p w14:paraId="321CF61E" w14:textId="77777777" w:rsidR="00730FEE" w:rsidRPr="0003266C" w:rsidRDefault="00730FEE" w:rsidP="00C85932">
      <w:pPr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4F02437" w14:textId="049282AD" w:rsidR="00730FEE" w:rsidRPr="00E834DD" w:rsidRDefault="00730FEE" w:rsidP="00E834DD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hu-HU"/>
          <w14:ligatures w14:val="none"/>
        </w:rPr>
      </w:pPr>
      <w:r w:rsidRPr="00E834D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hu-HU"/>
          <w14:ligatures w14:val="none"/>
        </w:rPr>
        <w:t>Önkormányzat</w:t>
      </w:r>
      <w:r w:rsidR="003163FC" w:rsidRPr="00E834D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hu-HU"/>
          <w14:ligatures w14:val="none"/>
        </w:rPr>
        <w:t xml:space="preserve"> és</w:t>
      </w:r>
      <w:r w:rsidRPr="00E834DD"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hu-HU"/>
          <w14:ligatures w14:val="none"/>
        </w:rPr>
        <w:t xml:space="preserve"> intézményei:</w:t>
      </w:r>
    </w:p>
    <w:p w14:paraId="029F07F6" w14:textId="77777777" w:rsidR="00730FEE" w:rsidRPr="00E834DD" w:rsidRDefault="00730FEE" w:rsidP="00E834DD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hu-HU"/>
          <w14:ligatures w14:val="none"/>
        </w:rPr>
      </w:pPr>
    </w:p>
    <w:p w14:paraId="6450F44F" w14:textId="7A90E750" w:rsidR="00730FEE" w:rsidRDefault="00730FEE" w:rsidP="00C85932">
      <w:pPr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I. Az energiaválság időszakában lefolytatott beszerzésekről, közbeszerzésekről:</w:t>
      </w:r>
    </w:p>
    <w:p w14:paraId="6ACB7D38" w14:textId="77777777" w:rsidR="0003266C" w:rsidRPr="0003266C" w:rsidRDefault="0003266C" w:rsidP="00C85932">
      <w:pPr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07A61EBD" w14:textId="77777777" w:rsidR="0003266C" w:rsidRDefault="0049678B" w:rsidP="007E4042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2022. évben,</w:t>
      </w: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az energiaárak robbanásszerű emelkedésekor az volt a cél, hogy a személyes ellátást, gondoskodást nyújtó intézményekben az ellátásbiztonsághoz szükséges energia mindenképpen biztosított legyen, ezért ezen szervezetek részére </w:t>
      </w: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fix áron</w:t>
      </w: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, egyedi szerződések útján került beszerzésre a gáz és a villamosenergia. </w:t>
      </w:r>
      <w:r w:rsidR="00730FEE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Magas egységárak voltak jellemzők: földgázenergia egyedi beszerzéseknél fix: nettó 115,03 Ft/kWh, villamosenergia egyedi beszerzéseknél fix:</w:t>
      </w:r>
      <w:r w:rsid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30FEE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306,17 Ft/</w:t>
      </w:r>
      <w:proofErr w:type="spellStart"/>
      <w:r w:rsidR="00730FEE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kwh</w:t>
      </w:r>
      <w:proofErr w:type="spellEnd"/>
      <w:r w:rsidR="00730FEE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. </w:t>
      </w:r>
    </w:p>
    <w:p w14:paraId="19D53CEF" w14:textId="76D47449" w:rsidR="0049678B" w:rsidRPr="0003266C" w:rsidRDefault="0049678B" w:rsidP="007E4042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A többi intézmény, létesítmény működéséhez szükséges energiát ún. KEF-es rendszerben a mindenkori tőzsdei árakhoz igazodó</w:t>
      </w:r>
      <w:r w:rsidR="00EE1C50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EE1C50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változó</w:t>
      </w: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áron</w:t>
      </w: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vásároltuk meg</w:t>
      </w:r>
      <w:r w:rsidR="00730FEE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.</w:t>
      </w:r>
      <w:r w:rsidR="00730FEE" w:rsidRPr="0003266C">
        <w:rPr>
          <w:rFonts w:ascii="Times New Roman" w:hAnsi="Times New Roman"/>
          <w:sz w:val="24"/>
          <w:szCs w:val="24"/>
        </w:rPr>
        <w:t xml:space="preserve"> </w:t>
      </w:r>
      <w:r w:rsidR="00730FEE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Az induló egységárak itt is magasak voltak még, de mérséklődésük folyamatosan megfigyelhető volt, az induló földgáz egységár 57,794 Ft/</w:t>
      </w:r>
      <w:proofErr w:type="spellStart"/>
      <w:r w:rsidR="00730FEE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kwh</w:t>
      </w:r>
      <w:proofErr w:type="spellEnd"/>
      <w:r w:rsidR="00730FEE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, a</w:t>
      </w:r>
      <w:r w:rsidR="000B0577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30FEE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villamosenergia induló egységára 165,42 Ft/</w:t>
      </w:r>
      <w:proofErr w:type="spellStart"/>
      <w:r w:rsidR="00730FEE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kwh</w:t>
      </w:r>
      <w:proofErr w:type="spellEnd"/>
      <w:r w:rsidR="00730FEE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volt.</w:t>
      </w:r>
    </w:p>
    <w:p w14:paraId="5B558163" w14:textId="77777777" w:rsidR="007E4042" w:rsidRPr="0003266C" w:rsidRDefault="007E4042" w:rsidP="007E4042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6FCF4383" w14:textId="168F386D" w:rsidR="00FF3CF1" w:rsidRPr="0003266C" w:rsidRDefault="00FF3CF1" w:rsidP="007E4042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Az intézmények</w:t>
      </w:r>
      <w:r w:rsidR="00925AA4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0B0577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a számos takarékossági intézkedéssel </w:t>
      </w:r>
      <w:r w:rsidR="00925AA4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jelentős energia megtakarítást értek el. </w:t>
      </w:r>
    </w:p>
    <w:p w14:paraId="76E9A14C" w14:textId="77777777" w:rsidR="00925AA4" w:rsidRPr="0003266C" w:rsidRDefault="00925AA4" w:rsidP="007E4042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79A84896" w14:textId="0F7470E3" w:rsidR="008F67CB" w:rsidRPr="0003266C" w:rsidRDefault="00925AA4" w:rsidP="007E4042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A</w:t>
      </w:r>
      <w:r w:rsidR="008F67CB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 xml:space="preserve">z energiafelhasználásban elért </w:t>
      </w:r>
      <w:r w:rsidR="008F67CB" w:rsidRPr="000B0577">
        <w:rPr>
          <w:rFonts w:ascii="Times New Roman" w:eastAsia="Times New Roman" w:hAnsi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megtakarítás</w:t>
      </w:r>
      <w:r w:rsidR="008F67CB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az alábbiakban foglalható össze</w:t>
      </w: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:</w:t>
      </w:r>
    </w:p>
    <w:p w14:paraId="29B02A04" w14:textId="25ABD677" w:rsidR="00083AC3" w:rsidRPr="0003266C" w:rsidRDefault="008F67CB" w:rsidP="007E4042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A</w:t>
      </w:r>
      <w:r w:rsidR="00FC3949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z intézmények ebben az időszakban az Önkormányzat által beszerzett</w:t>
      </w:r>
      <w:r w:rsidR="001D1CEC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,</w:t>
      </w:r>
      <w:r w:rsidR="00FC3949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csökkentett energiamennyiség felhasználása mellett </w:t>
      </w:r>
      <w:r w:rsidR="001D1CEC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látták el feladataikat</w:t>
      </w:r>
      <w:r w:rsidR="00FC3949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. A </w:t>
      </w:r>
      <w:r w:rsidR="00FC3949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villamosenergia és a távhő fogyasztása esetén az „elvárt” mennyiséghez képest mintegy 14%-21%-os megt</w:t>
      </w:r>
      <w:r w:rsidR="001D1CEC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a</w:t>
      </w:r>
      <w:r w:rsidR="00FC3949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karítást értek el</w:t>
      </w:r>
      <w:r w:rsidR="006E582F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, ennek tényleges költségvetési kihatása az elszámolásokat követően lesz látható</w:t>
      </w:r>
      <w:r w:rsidR="00FC3949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. A takarékossági intézkedés</w:t>
      </w:r>
      <w:r w:rsidR="001D1CEC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ek hatására, az </w:t>
      </w:r>
      <w:r w:rsidR="001D1CEC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energiaválságot megelőző időszakokhoz képest</w:t>
      </w:r>
      <w:r w:rsidR="001D1CEC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, valamennyi energianem figyelembevételével, ez </w:t>
      </w:r>
      <w:r w:rsidR="001D1CEC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megtakarítás még magasabb, </w:t>
      </w:r>
      <w:r w:rsidR="00FC3949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mintegy 22,5%-38,5%</w:t>
      </w:r>
      <w:r w:rsidR="001D1CEC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mutatható ki</w:t>
      </w:r>
      <w:r w:rsidR="001D1CEC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.</w:t>
      </w:r>
      <w:r w:rsidR="00FC3949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417052B1" w14:textId="77777777" w:rsidR="00C00288" w:rsidRPr="0003266C" w:rsidRDefault="00C00288" w:rsidP="007E4042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33998B38" w14:textId="66E4D1FB" w:rsidR="00083AC3" w:rsidRPr="0003266C" w:rsidRDefault="00C00288" w:rsidP="007E4042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A megtakarítások terhére</w:t>
      </w: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a</w:t>
      </w:r>
      <w:r w:rsidR="00083AC3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Közgyűlés az intézményi együttműködést megköszönve </w:t>
      </w:r>
      <w:r w:rsidR="00083AC3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egyszeri juttatás kifizetésére biztosította a fedezetet</w:t>
      </w: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. Emellett a</w:t>
      </w:r>
      <w:r w:rsidR="00083AC3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083AC3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2024. évi költségvetés tervezése</w:t>
      </w: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keretében vizsgáljuk</w:t>
      </w: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, hogy az e</w:t>
      </w:r>
      <w:r w:rsidR="00083AC3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lmaradt eszközbeszerzések, felújítások</w:t>
      </w: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mely része lesz pótolható.</w:t>
      </w:r>
    </w:p>
    <w:p w14:paraId="6FDA50E4" w14:textId="77777777" w:rsidR="00083AC3" w:rsidRPr="0003266C" w:rsidRDefault="00083AC3" w:rsidP="007E4042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1318E624" w14:textId="161F3160" w:rsidR="00083AC3" w:rsidRPr="0003266C" w:rsidRDefault="00C00288" w:rsidP="007E4042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Kiemelendő, hogy a</w:t>
      </w:r>
      <w:r w:rsidR="00083AC3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mennyiben a</w:t>
      </w: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 xml:space="preserve">z </w:t>
      </w:r>
      <w:r w:rsidR="006E582F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 xml:space="preserve">intézményi működést érintő takarékossági </w:t>
      </w:r>
      <w:r w:rsidR="00083AC3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intézkedések megtételére nem került volna sor</w:t>
      </w:r>
      <w:r w:rsidR="00083AC3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, úgy a</w:t>
      </w: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2023. évi</w:t>
      </w:r>
      <w:r w:rsidR="00083AC3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átlagárakkal számítottan az </w:t>
      </w:r>
      <w:r w:rsidR="00083AC3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Önkormányzat 2023. évet terhelő kiadásai további mintegy bruttó 450-500 millió Ft-tal lennének magasabbak</w:t>
      </w:r>
      <w:r w:rsidR="00083AC3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.</w:t>
      </w:r>
    </w:p>
    <w:p w14:paraId="4F5A103A" w14:textId="77777777" w:rsidR="00FF3CF1" w:rsidRDefault="00FF3CF1" w:rsidP="007E4042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085653CB" w14:textId="77777777" w:rsidR="00E834DD" w:rsidRPr="0003266C" w:rsidRDefault="00E834DD" w:rsidP="007E4042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4D605412" w14:textId="22C34ADF" w:rsidR="00730FEE" w:rsidRPr="00E834DD" w:rsidRDefault="00730FEE" w:rsidP="007E4042">
      <w:pPr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E83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II. A 2023. év második felében lefolytatott közbeszerzésekről:</w:t>
      </w:r>
    </w:p>
    <w:p w14:paraId="12AD1E4C" w14:textId="77777777" w:rsidR="00E834DD" w:rsidRDefault="00E834DD" w:rsidP="007E4042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12BC983E" w14:textId="72D93AAE" w:rsidR="007E4042" w:rsidRPr="0003266C" w:rsidRDefault="0049678B" w:rsidP="007E4042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2023. évben a</w:t>
      </w:r>
      <w:r w:rsidR="007E4042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z Önkormányzat és intézményei, továbbá egyes létesítményei, ingatlanjai földgáz- és villamosenergia ellátásához </w:t>
      </w:r>
      <w:r w:rsidR="007E4042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az ún. KEF-es rendszeren keresztül</w:t>
      </w:r>
      <w:r w:rsidR="007E4042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E4042" w:rsidRPr="0003266C">
        <w:rPr>
          <w:rFonts w:ascii="Times New Roman" w:eastAsia="Times New Roman" w:hAnsi="Times New Roman"/>
          <w:b/>
          <w:kern w:val="0"/>
          <w:sz w:val="24"/>
          <w:szCs w:val="24"/>
          <w:lang w:eastAsia="hu-HU"/>
          <w14:ligatures w14:val="none"/>
        </w:rPr>
        <w:t xml:space="preserve">fix </w:t>
      </w:r>
      <w:proofErr w:type="spellStart"/>
      <w:r w:rsidR="007E4042" w:rsidRPr="0003266C">
        <w:rPr>
          <w:rFonts w:ascii="Times New Roman" w:eastAsia="Times New Roman" w:hAnsi="Times New Roman"/>
          <w:b/>
          <w:kern w:val="0"/>
          <w:sz w:val="24"/>
          <w:szCs w:val="24"/>
          <w:lang w:eastAsia="hu-HU"/>
          <w14:ligatures w14:val="none"/>
        </w:rPr>
        <w:t>áras</w:t>
      </w:r>
      <w:proofErr w:type="spellEnd"/>
      <w:r w:rsidR="007E4042" w:rsidRPr="0003266C">
        <w:rPr>
          <w:rFonts w:ascii="Times New Roman" w:eastAsia="Times New Roman" w:hAnsi="Times New Roman"/>
          <w:b/>
          <w:kern w:val="0"/>
          <w:sz w:val="24"/>
          <w:szCs w:val="24"/>
          <w:lang w:eastAsia="hu-HU"/>
          <w14:ligatures w14:val="none"/>
        </w:rPr>
        <w:t xml:space="preserve"> módszertan szerint, 2024. évre és 2025. évre is kért</w:t>
      </w:r>
      <w:r w:rsidRPr="0003266C">
        <w:rPr>
          <w:rFonts w:ascii="Times New Roman" w:eastAsia="Times New Roman" w:hAnsi="Times New Roman"/>
          <w:b/>
          <w:kern w:val="0"/>
          <w:sz w:val="24"/>
          <w:szCs w:val="24"/>
          <w:lang w:eastAsia="hu-HU"/>
          <w14:ligatures w14:val="none"/>
        </w:rPr>
        <w:t>ünk ajánlatokat.</w:t>
      </w:r>
      <w:r w:rsidR="00C85932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E4042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A nyári beszerzés, az energiapiaci tendenciák, a kapcsolódó szakértői elemzések alapján</w:t>
      </w: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így</w:t>
      </w:r>
      <w:r w:rsidR="007E4042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E4042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kedvezőbb árakat lehetett elérni</w:t>
      </w:r>
      <w:r w:rsidR="007E4042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, továbbá a fix ár alkalmazásával az energiaárak okozta bizonytalanságot és nehézségeket ki tud</w:t>
      </w: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tuk</w:t>
      </w:r>
      <w:r w:rsidR="007E4042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küszöbölni.</w:t>
      </w:r>
    </w:p>
    <w:p w14:paraId="68294775" w14:textId="77777777" w:rsidR="007E4042" w:rsidRPr="0003266C" w:rsidRDefault="007E4042" w:rsidP="007E4042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071769AD" w14:textId="16701178" w:rsidR="007E4042" w:rsidRPr="0003266C" w:rsidRDefault="007E4042" w:rsidP="00EE1C50">
      <w:pPr>
        <w:jc w:val="both"/>
        <w:rPr>
          <w:rFonts w:ascii="Times New Roman" w:eastAsia="Times New Roman" w:hAnsi="Times New Roman"/>
          <w:snapToGrid w:val="0"/>
          <w:kern w:val="0"/>
          <w:sz w:val="24"/>
          <w:szCs w:val="24"/>
          <w:lang w:eastAsia="hu-HU"/>
          <w14:ligatures w14:val="none"/>
        </w:rPr>
      </w:pPr>
      <w:r w:rsidRPr="0003266C">
        <w:rPr>
          <w:rFonts w:ascii="Times New Roman" w:eastAsia="Times New Roman" w:hAnsi="Times New Roman"/>
          <w:b/>
          <w:bCs/>
          <w:snapToGrid w:val="0"/>
          <w:kern w:val="0"/>
          <w:sz w:val="24"/>
          <w:szCs w:val="24"/>
          <w:lang w:eastAsia="hu-HU"/>
          <w14:ligatures w14:val="none"/>
        </w:rPr>
        <w:t>Az Önkormányzat és valamennyi szervezete részére</w:t>
      </w:r>
      <w:r w:rsidR="0049678B" w:rsidRPr="0003266C">
        <w:rPr>
          <w:rFonts w:ascii="Times New Roman" w:eastAsia="Times New Roman" w:hAnsi="Times New Roman"/>
          <w:b/>
          <w:bCs/>
          <w:snapToGrid w:val="0"/>
          <w:kern w:val="0"/>
          <w:sz w:val="24"/>
          <w:szCs w:val="24"/>
          <w:lang w:eastAsia="hu-HU"/>
          <w14:ligatures w14:val="none"/>
        </w:rPr>
        <w:t xml:space="preserve"> </w:t>
      </w:r>
      <w:r w:rsidRPr="0003266C">
        <w:rPr>
          <w:rFonts w:ascii="Times New Roman" w:eastAsia="Times New Roman" w:hAnsi="Times New Roman"/>
          <w:b/>
          <w:bCs/>
          <w:snapToGrid w:val="0"/>
          <w:kern w:val="0"/>
          <w:sz w:val="24"/>
          <w:szCs w:val="24"/>
          <w:lang w:eastAsia="hu-HU"/>
          <w14:ligatures w14:val="none"/>
        </w:rPr>
        <w:t>a földgázenergia 2023. október 1</w:t>
      </w:r>
      <w:r w:rsidR="0049678B" w:rsidRPr="0003266C">
        <w:rPr>
          <w:rFonts w:ascii="Times New Roman" w:eastAsia="Times New Roman" w:hAnsi="Times New Roman"/>
          <w:b/>
          <w:bCs/>
          <w:snapToGrid w:val="0"/>
          <w:kern w:val="0"/>
          <w:sz w:val="24"/>
          <w:szCs w:val="24"/>
          <w:lang w:eastAsia="hu-HU"/>
          <w14:ligatures w14:val="none"/>
        </w:rPr>
        <w:t>. napjától</w:t>
      </w:r>
      <w:r w:rsidRPr="0003266C">
        <w:rPr>
          <w:rFonts w:ascii="Times New Roman" w:eastAsia="Times New Roman" w:hAnsi="Times New Roman"/>
          <w:b/>
          <w:bCs/>
          <w:snapToGrid w:val="0"/>
          <w:kern w:val="0"/>
          <w:sz w:val="24"/>
          <w:szCs w:val="24"/>
          <w:lang w:eastAsia="hu-HU"/>
          <w14:ligatures w14:val="none"/>
        </w:rPr>
        <w:t xml:space="preserve"> 2025.</w:t>
      </w:r>
      <w:r w:rsidR="00E834DD">
        <w:rPr>
          <w:rFonts w:ascii="Times New Roman" w:eastAsia="Times New Roman" w:hAnsi="Times New Roman"/>
          <w:b/>
          <w:bCs/>
          <w:snapToGrid w:val="0"/>
          <w:kern w:val="0"/>
          <w:sz w:val="24"/>
          <w:szCs w:val="24"/>
          <w:lang w:eastAsia="hu-HU"/>
          <w14:ligatures w14:val="none"/>
        </w:rPr>
        <w:t xml:space="preserve"> </w:t>
      </w:r>
      <w:r w:rsidRPr="0003266C">
        <w:rPr>
          <w:rFonts w:ascii="Times New Roman" w:eastAsia="Times New Roman" w:hAnsi="Times New Roman"/>
          <w:b/>
          <w:bCs/>
          <w:snapToGrid w:val="0"/>
          <w:kern w:val="0"/>
          <w:sz w:val="24"/>
          <w:szCs w:val="24"/>
          <w:lang w:eastAsia="hu-HU"/>
          <w14:ligatures w14:val="none"/>
        </w:rPr>
        <w:t xml:space="preserve">október 1. </w:t>
      </w:r>
      <w:r w:rsidR="0049678B" w:rsidRPr="0003266C">
        <w:rPr>
          <w:rFonts w:ascii="Times New Roman" w:eastAsia="Times New Roman" w:hAnsi="Times New Roman"/>
          <w:b/>
          <w:bCs/>
          <w:snapToGrid w:val="0"/>
          <w:kern w:val="0"/>
          <w:sz w:val="24"/>
          <w:szCs w:val="24"/>
          <w:lang w:eastAsia="hu-HU"/>
          <w14:ligatures w14:val="none"/>
        </w:rPr>
        <w:t>napjáig tartó időszakra biztosított.</w:t>
      </w:r>
      <w:r w:rsidR="00EE1C50" w:rsidRPr="0003266C">
        <w:rPr>
          <w:rFonts w:ascii="Times New Roman" w:eastAsia="Times New Roman" w:hAnsi="Times New Roman"/>
          <w:b/>
          <w:bCs/>
          <w:snapToGrid w:val="0"/>
          <w:kern w:val="0"/>
          <w:sz w:val="24"/>
          <w:szCs w:val="24"/>
          <w:lang w:eastAsia="hu-HU"/>
          <w14:ligatures w14:val="none"/>
        </w:rPr>
        <w:t xml:space="preserve"> </w:t>
      </w:r>
      <w:r w:rsidR="00EE1C50" w:rsidRPr="0003266C">
        <w:rPr>
          <w:rFonts w:ascii="Times New Roman" w:eastAsia="Times New Roman" w:hAnsi="Times New Roman"/>
          <w:snapToGrid w:val="0"/>
          <w:kern w:val="0"/>
          <w:sz w:val="24"/>
          <w:szCs w:val="24"/>
          <w:lang w:eastAsia="hu-HU"/>
          <w14:ligatures w14:val="none"/>
        </w:rPr>
        <w:t>A</w:t>
      </w:r>
      <w:r w:rsidRPr="0003266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földgáz</w:t>
      </w:r>
      <w:r w:rsidRPr="0003266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energia </w:t>
      </w: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egységára</w:t>
      </w:r>
      <w:r w:rsidRPr="0003266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a legkedvezőbb ajánlatot adó MVM Zrt. ajánlata alapján </w:t>
      </w: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2024</w:t>
      </w:r>
      <w:r w:rsidR="00EE1C50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. évben</w:t>
      </w: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nettó 27,84 Ft/kWh, 2025</w:t>
      </w:r>
      <w:r w:rsidR="00EE1C50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. évben</w:t>
      </w: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nettó 29,695 Ft/kWh</w:t>
      </w:r>
      <w:r w:rsidR="00EE1C50" w:rsidRPr="0003266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.</w:t>
      </w:r>
    </w:p>
    <w:p w14:paraId="679C323B" w14:textId="77777777" w:rsidR="007E4042" w:rsidRPr="0003266C" w:rsidRDefault="007E4042" w:rsidP="007E4042">
      <w:pPr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hu-HU"/>
          <w14:ligatures w14:val="none"/>
        </w:rPr>
      </w:pPr>
    </w:p>
    <w:p w14:paraId="25A89F5F" w14:textId="3CDB80DC" w:rsidR="007E4042" w:rsidRPr="0003266C" w:rsidRDefault="007E4042" w:rsidP="00EE1C50">
      <w:pPr>
        <w:jc w:val="both"/>
        <w:rPr>
          <w:rFonts w:ascii="Times New Roman" w:eastAsia="Times New Roman" w:hAnsi="Times New Roman"/>
          <w:snapToGrid w:val="0"/>
          <w:sz w:val="24"/>
          <w:szCs w:val="24"/>
          <w:lang w:eastAsia="hu-HU"/>
          <w14:ligatures w14:val="none"/>
        </w:rPr>
      </w:pPr>
      <w:r w:rsidRPr="0003266C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hu-HU"/>
          <w14:ligatures w14:val="none"/>
        </w:rPr>
        <w:t>Az Önkormányzat és valamennyi szervezete részére</w:t>
      </w:r>
      <w:r w:rsidR="00EE1C50" w:rsidRPr="0003266C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hu-HU"/>
          <w14:ligatures w14:val="none"/>
        </w:rPr>
        <w:t xml:space="preserve"> </w:t>
      </w:r>
      <w:r w:rsidRPr="0003266C">
        <w:rPr>
          <w:rFonts w:ascii="Times New Roman" w:eastAsia="Times New Roman" w:hAnsi="Times New Roman"/>
          <w:b/>
          <w:bCs/>
          <w:snapToGrid w:val="0"/>
          <w:kern w:val="0"/>
          <w:sz w:val="24"/>
          <w:szCs w:val="24"/>
          <w:lang w:eastAsia="hu-HU"/>
          <w14:ligatures w14:val="none"/>
        </w:rPr>
        <w:t xml:space="preserve">a </w:t>
      </w:r>
      <w:r w:rsidRPr="0003266C"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  <w:t xml:space="preserve">villamosenergia </w:t>
      </w:r>
      <w:r w:rsidRPr="0003266C">
        <w:rPr>
          <w:rFonts w:ascii="Times New Roman" w:hAnsi="Times New Roman"/>
          <w:b/>
          <w:kern w:val="0"/>
          <w:sz w:val="24"/>
          <w:szCs w:val="24"/>
          <w14:ligatures w14:val="none"/>
        </w:rPr>
        <w:t>2024. január 1</w:t>
      </w:r>
      <w:r w:rsidR="00EE1C50" w:rsidRPr="0003266C">
        <w:rPr>
          <w:rFonts w:ascii="Times New Roman" w:hAnsi="Times New Roman"/>
          <w:b/>
          <w:kern w:val="0"/>
          <w:sz w:val="24"/>
          <w:szCs w:val="24"/>
          <w14:ligatures w14:val="none"/>
        </w:rPr>
        <w:t>. napjától</w:t>
      </w:r>
      <w:r w:rsidRPr="0003266C">
        <w:rPr>
          <w:rFonts w:ascii="Times New Roman" w:hAnsi="Times New Roman"/>
          <w:b/>
          <w:kern w:val="0"/>
          <w:sz w:val="24"/>
          <w:szCs w:val="24"/>
          <w14:ligatures w14:val="none"/>
        </w:rPr>
        <w:t xml:space="preserve"> 2025. december 31. </w:t>
      </w:r>
      <w:r w:rsidR="00EE1C50" w:rsidRPr="0003266C">
        <w:rPr>
          <w:rFonts w:ascii="Times New Roman" w:hAnsi="Times New Roman"/>
          <w:b/>
          <w:kern w:val="0"/>
          <w:sz w:val="24"/>
          <w:szCs w:val="24"/>
          <w14:ligatures w14:val="none"/>
        </w:rPr>
        <w:t>napjáig tartó időszakra biztosított.</w:t>
      </w:r>
      <w:r w:rsidR="00EE1C50" w:rsidRPr="0003266C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hu-HU"/>
          <w14:ligatures w14:val="none"/>
        </w:rPr>
        <w:t xml:space="preserve"> </w:t>
      </w:r>
      <w:r w:rsidR="00EE1C50" w:rsidRPr="0003266C">
        <w:rPr>
          <w:rFonts w:ascii="Times New Roman" w:eastAsia="Times New Roman" w:hAnsi="Times New Roman"/>
          <w:snapToGrid w:val="0"/>
          <w:sz w:val="24"/>
          <w:szCs w:val="24"/>
          <w:lang w:eastAsia="hu-HU"/>
          <w14:ligatures w14:val="none"/>
        </w:rPr>
        <w:t>A legkedvezőbb ajánlatot ez esetben is az</w:t>
      </w:r>
      <w:r w:rsidRPr="0003266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MVM Zrt. adta</w:t>
      </w:r>
      <w:r w:rsidR="00EE1C50" w:rsidRPr="0003266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.</w:t>
      </w:r>
      <w:r w:rsidR="00EE1C50" w:rsidRPr="0003266C">
        <w:rPr>
          <w:rFonts w:ascii="Times New Roman" w:eastAsia="Times New Roman" w:hAnsi="Times New Roman"/>
          <w:snapToGrid w:val="0"/>
          <w:sz w:val="24"/>
          <w:szCs w:val="24"/>
          <w:lang w:eastAsia="hu-HU"/>
          <w14:ligatures w14:val="none"/>
        </w:rPr>
        <w:t xml:space="preserve"> I</w:t>
      </w:r>
      <w:r w:rsidRPr="0003266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ntézményeink esetében a </w:t>
      </w: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villamosenergia egységára 2024</w:t>
      </w:r>
      <w:r w:rsidR="00EE1C50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. évben</w:t>
      </w: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nettó 88,09 Ft/kWh, 2025</w:t>
      </w:r>
      <w:r w:rsidR="00EE1C50"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. évben </w:t>
      </w: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nettó 83,07 Ft/kWh</w:t>
      </w:r>
      <w:r w:rsidR="00EE1C50" w:rsidRPr="0003266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,</w:t>
      </w:r>
      <w:r w:rsidR="00EE1C50" w:rsidRPr="0003266C">
        <w:rPr>
          <w:rFonts w:ascii="Times New Roman" w:eastAsia="Times New Roman" w:hAnsi="Times New Roman"/>
          <w:snapToGrid w:val="0"/>
          <w:sz w:val="24"/>
          <w:szCs w:val="24"/>
          <w:lang w:eastAsia="hu-HU"/>
          <w14:ligatures w14:val="none"/>
        </w:rPr>
        <w:t xml:space="preserve"> </w:t>
      </w:r>
      <w:r w:rsidRPr="0003266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</w:t>
      </w:r>
      <w:r w:rsidR="00EE1C50" w:rsidRPr="0003266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Sóstói Stadi</w:t>
      </w:r>
      <w:r w:rsidRPr="0003266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on, valamint a multicsarnok esetében pedig 2024</w:t>
      </w:r>
      <w:r w:rsidR="00EE1C50" w:rsidRPr="0003266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. évben</w:t>
      </w:r>
      <w:r w:rsidRPr="0003266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nettó 86,13 Ft/kWh, 202</w:t>
      </w:r>
      <w:r w:rsidR="00EE1C50" w:rsidRPr="0003266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5. évben</w:t>
      </w:r>
      <w:r w:rsidRPr="0003266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nettó 81,68 Ft/kWh</w:t>
      </w:r>
      <w:r w:rsidR="00EE1C50" w:rsidRPr="0003266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.</w:t>
      </w:r>
    </w:p>
    <w:p w14:paraId="50F6BA7B" w14:textId="77777777" w:rsidR="007E4042" w:rsidRPr="0003266C" w:rsidRDefault="007E4042" w:rsidP="007E4042">
      <w:pPr>
        <w:ind w:left="1364"/>
        <w:contextualSpacing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245CD8A7" w14:textId="13E32522" w:rsidR="007E4042" w:rsidRPr="0003266C" w:rsidRDefault="007E4042" w:rsidP="007E4042">
      <w:pPr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Ezek az egységárak földgáz esetében</w:t>
      </w: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az </w:t>
      </w: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energiakrízis előtti egységárhoz képest mintegy 20-25%-kal magasabbak</w:t>
      </w: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, míg a </w:t>
      </w:r>
      <w:r w:rsidR="00EE1C50"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>2022. évi</w:t>
      </w: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egyedi szerződéseinkhez képest</w:t>
      </w:r>
      <w:r w:rsidRPr="0003266C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1/4</w:t>
      </w: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-ére csökkentek, a </w:t>
      </w: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villamosenergia esetében</w:t>
      </w:r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az energiakrízis előtti egységárhoz képest mintegy 1,8 X-</w:t>
      </w:r>
      <w:proofErr w:type="spellStart"/>
      <w:r w:rsidRPr="0003266C"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  <w:t>osak</w:t>
      </w:r>
      <w:proofErr w:type="spellEnd"/>
      <w:r w:rsidRPr="0003266C"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  <w:t xml:space="preserve">, azonban a mostani egyedi szerződéseinkhez képest kb. az 1/3-ára csökkentek. </w:t>
      </w:r>
    </w:p>
    <w:p w14:paraId="532AB6D1" w14:textId="77777777" w:rsidR="007E4042" w:rsidRPr="0003266C" w:rsidRDefault="007E4042" w:rsidP="00EE1C50">
      <w:pPr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14:paraId="7654D1D3" w14:textId="7C216D41" w:rsidR="007E4042" w:rsidRPr="0003266C" w:rsidRDefault="00EE1C50" w:rsidP="00EE1C50">
      <w:pPr>
        <w:jc w:val="both"/>
        <w:rPr>
          <w:rFonts w:ascii="Times New Roman" w:eastAsia="DejaVu Sans" w:hAnsi="Times New Roman"/>
          <w:bCs/>
          <w:kern w:val="1"/>
          <w:sz w:val="24"/>
          <w:szCs w:val="24"/>
          <w:lang w:eastAsia="hi-IN" w:bidi="hi-IN"/>
          <w14:ligatures w14:val="none"/>
        </w:rPr>
      </w:pPr>
      <w:r w:rsidRPr="0003266C"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  <w14:ligatures w14:val="none"/>
        </w:rPr>
        <w:t>Gá</w:t>
      </w:r>
      <w:r w:rsidR="007E4042" w:rsidRPr="0003266C"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  <w14:ligatures w14:val="none"/>
        </w:rPr>
        <w:t>zévenként</w:t>
      </w:r>
      <w:r w:rsidR="007E4042" w:rsidRPr="0003266C">
        <w:rPr>
          <w:rFonts w:ascii="Times New Roman" w:eastAsia="DejaVu Sans" w:hAnsi="Times New Roman"/>
          <w:bCs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03266C">
        <w:rPr>
          <w:rFonts w:ascii="Times New Roman" w:eastAsia="DejaVu Sans" w:hAnsi="Times New Roman"/>
          <w:bCs/>
          <w:kern w:val="1"/>
          <w:sz w:val="24"/>
          <w:szCs w:val="24"/>
          <w:lang w:eastAsia="hi-IN" w:bidi="hi-IN"/>
          <w14:ligatures w14:val="none"/>
        </w:rPr>
        <w:t xml:space="preserve">– a 30%-os opciós mennyiséget is beleszámolva – </w:t>
      </w:r>
      <w:r w:rsidRPr="0003266C"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  <w14:ligatures w14:val="none"/>
        </w:rPr>
        <w:t xml:space="preserve">mindösszesen legfeljebb </w:t>
      </w:r>
      <w:r w:rsidR="007E4042" w:rsidRPr="0003266C"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  <w14:ligatures w14:val="none"/>
        </w:rPr>
        <w:t>7,9 millió kWh</w:t>
      </w:r>
      <w:r w:rsidRPr="0003266C"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  <w14:ligatures w14:val="none"/>
        </w:rPr>
        <w:t xml:space="preserve"> mennyiségű földgáz kerül </w:t>
      </w:r>
      <w:r w:rsidR="00C85932" w:rsidRPr="0003266C"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  <w14:ligatures w14:val="none"/>
        </w:rPr>
        <w:t>igénybevételre</w:t>
      </w:r>
      <w:r w:rsidRPr="0003266C">
        <w:rPr>
          <w:rFonts w:ascii="Times New Roman" w:eastAsia="DejaVu Sans" w:hAnsi="Times New Roman"/>
          <w:bCs/>
          <w:kern w:val="1"/>
          <w:sz w:val="24"/>
          <w:szCs w:val="24"/>
          <w:lang w:eastAsia="hi-IN" w:bidi="hi-IN"/>
          <w14:ligatures w14:val="none"/>
        </w:rPr>
        <w:t>, melynek</w:t>
      </w:r>
      <w:r w:rsidR="007E4042" w:rsidRPr="0003266C">
        <w:rPr>
          <w:rFonts w:ascii="Times New Roman" w:hAnsi="Times New Roman"/>
          <w:bCs/>
          <w:iCs/>
          <w:kern w:val="0"/>
          <w:sz w:val="24"/>
          <w:szCs w:val="24"/>
          <w14:ligatures w14:val="none"/>
        </w:rPr>
        <w:t xml:space="preserve"> várható éves összköltsége nettó</w:t>
      </w:r>
      <w:r w:rsidR="007E4042" w:rsidRPr="0003266C">
        <w:rPr>
          <w:rFonts w:ascii="Times New Roman" w:hAnsi="Times New Roman"/>
          <w:bCs/>
          <w:kern w:val="0"/>
          <w:sz w:val="24"/>
          <w:szCs w:val="24"/>
          <w14:ligatures w14:val="none"/>
        </w:rPr>
        <w:t xml:space="preserve"> 263,8-278,4 millió </w:t>
      </w:r>
      <w:proofErr w:type="spellStart"/>
      <w:r w:rsidR="007E4042" w:rsidRPr="0003266C">
        <w:rPr>
          <w:rFonts w:ascii="Times New Roman" w:hAnsi="Times New Roman"/>
          <w:bCs/>
          <w:kern w:val="0"/>
          <w:sz w:val="24"/>
          <w:szCs w:val="24"/>
          <w14:ligatures w14:val="none"/>
        </w:rPr>
        <w:t>Ft+áfa</w:t>
      </w:r>
      <w:proofErr w:type="spellEnd"/>
      <w:r w:rsidR="007E4042" w:rsidRPr="0003266C">
        <w:rPr>
          <w:rFonts w:ascii="Times New Roman" w:hAnsi="Times New Roman"/>
          <w:bCs/>
          <w:kern w:val="0"/>
          <w:sz w:val="24"/>
          <w:szCs w:val="24"/>
          <w14:ligatures w14:val="none"/>
        </w:rPr>
        <w:t>.</w:t>
      </w:r>
    </w:p>
    <w:p w14:paraId="2F028018" w14:textId="77777777" w:rsidR="007E4042" w:rsidRPr="0003266C" w:rsidRDefault="007E4042" w:rsidP="007E4042">
      <w:pPr>
        <w:suppressAutoHyphens/>
        <w:contextualSpacing/>
        <w:jc w:val="both"/>
        <w:textAlignment w:val="baseline"/>
        <w:rPr>
          <w:rFonts w:ascii="Times New Roman" w:hAnsi="Times New Roman"/>
          <w:bCs/>
          <w:iCs/>
          <w:kern w:val="0"/>
          <w:sz w:val="24"/>
          <w:szCs w:val="24"/>
          <w14:ligatures w14:val="none"/>
        </w:rPr>
      </w:pPr>
    </w:p>
    <w:p w14:paraId="6E8224F6" w14:textId="61BFF6EC" w:rsidR="007E4042" w:rsidRPr="0003266C" w:rsidRDefault="00C85932" w:rsidP="00C85932">
      <w:p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textAlignment w:val="baseline"/>
        <w:rPr>
          <w:rFonts w:ascii="Times New Roman" w:eastAsia="DejaVu Sans" w:hAnsi="Times New Roman"/>
          <w:bCs/>
          <w:kern w:val="1"/>
          <w:sz w:val="24"/>
          <w:szCs w:val="24"/>
          <w:lang w:eastAsia="hi-IN" w:bidi="hi-IN"/>
          <w14:ligatures w14:val="none"/>
        </w:rPr>
      </w:pPr>
      <w:r w:rsidRPr="0003266C">
        <w:rPr>
          <w:rFonts w:ascii="Times New Roman" w:hAnsi="Times New Roman"/>
          <w:bCs/>
          <w:iCs/>
          <w:kern w:val="0"/>
          <w:sz w:val="24"/>
          <w:szCs w:val="24"/>
          <w14:ligatures w14:val="none"/>
        </w:rPr>
        <w:t xml:space="preserve">Beleértve az opciós mennyiséget is, </w:t>
      </w:r>
      <w:r w:rsidR="007E4042" w:rsidRPr="0003266C">
        <w:rPr>
          <w:rFonts w:ascii="Times New Roman" w:hAnsi="Times New Roman"/>
          <w:b/>
          <w:iCs/>
          <w:kern w:val="0"/>
          <w:sz w:val="24"/>
          <w:szCs w:val="24"/>
          <w14:ligatures w14:val="none"/>
        </w:rPr>
        <w:t>2024. év</w:t>
      </w:r>
      <w:r w:rsidRPr="0003266C">
        <w:rPr>
          <w:rFonts w:ascii="Times New Roman" w:hAnsi="Times New Roman"/>
          <w:b/>
          <w:iCs/>
          <w:kern w:val="0"/>
          <w:sz w:val="24"/>
          <w:szCs w:val="24"/>
          <w14:ligatures w14:val="none"/>
        </w:rPr>
        <w:t>ben legfeljebb</w:t>
      </w:r>
      <w:r w:rsidR="007E4042" w:rsidRPr="0003266C">
        <w:rPr>
          <w:rFonts w:ascii="Times New Roman" w:hAnsi="Times New Roman"/>
          <w:b/>
          <w:iCs/>
          <w:kern w:val="0"/>
          <w:sz w:val="24"/>
          <w:szCs w:val="24"/>
          <w14:ligatures w14:val="none"/>
        </w:rPr>
        <w:t xml:space="preserve"> mintegy 7,8 millió kWh, 2025. év</w:t>
      </w:r>
      <w:r w:rsidRPr="0003266C">
        <w:rPr>
          <w:rFonts w:ascii="Times New Roman" w:hAnsi="Times New Roman"/>
          <w:b/>
          <w:iCs/>
          <w:kern w:val="0"/>
          <w:sz w:val="24"/>
          <w:szCs w:val="24"/>
          <w14:ligatures w14:val="none"/>
        </w:rPr>
        <w:t>ben</w:t>
      </w:r>
      <w:r w:rsidR="007E4042" w:rsidRPr="0003266C">
        <w:rPr>
          <w:rFonts w:ascii="Times New Roman" w:hAnsi="Times New Roman"/>
          <w:b/>
          <w:iCs/>
          <w:kern w:val="0"/>
          <w:sz w:val="24"/>
          <w:szCs w:val="24"/>
          <w14:ligatures w14:val="none"/>
        </w:rPr>
        <w:t xml:space="preserve"> </w:t>
      </w:r>
      <w:r w:rsidRPr="0003266C">
        <w:rPr>
          <w:rFonts w:ascii="Times New Roman" w:hAnsi="Times New Roman"/>
          <w:b/>
          <w:iCs/>
          <w:kern w:val="0"/>
          <w:sz w:val="24"/>
          <w:szCs w:val="24"/>
          <w14:ligatures w14:val="none"/>
        </w:rPr>
        <w:t xml:space="preserve">legfeljebb </w:t>
      </w:r>
      <w:r w:rsidR="007E4042" w:rsidRPr="0003266C">
        <w:rPr>
          <w:rFonts w:ascii="Times New Roman" w:hAnsi="Times New Roman"/>
          <w:b/>
          <w:iCs/>
          <w:kern w:val="0"/>
          <w:sz w:val="24"/>
          <w:szCs w:val="24"/>
          <w14:ligatures w14:val="none"/>
        </w:rPr>
        <w:t>mintegy 8,1 millió kWh</w:t>
      </w:r>
      <w:bookmarkStart w:id="0" w:name="_Hlk143183029"/>
      <w:r w:rsidRPr="0003266C">
        <w:rPr>
          <w:rFonts w:ascii="Times New Roman" w:hAnsi="Times New Roman"/>
          <w:b/>
          <w:iCs/>
          <w:kern w:val="0"/>
          <w:sz w:val="24"/>
          <w:szCs w:val="24"/>
          <w14:ligatures w14:val="none"/>
        </w:rPr>
        <w:t xml:space="preserve"> mennyiségű villamosenergia igénybevételére kerül</w:t>
      </w:r>
      <w:r w:rsidRPr="0003266C">
        <w:rPr>
          <w:rFonts w:ascii="Times New Roman" w:hAnsi="Times New Roman"/>
          <w:bCs/>
          <w:iCs/>
          <w:kern w:val="0"/>
          <w:sz w:val="24"/>
          <w:szCs w:val="24"/>
          <w14:ligatures w14:val="none"/>
        </w:rPr>
        <w:t xml:space="preserve"> sor, melynek </w:t>
      </w:r>
      <w:r w:rsidR="007E4042" w:rsidRPr="0003266C">
        <w:rPr>
          <w:rFonts w:ascii="Times New Roman" w:hAnsi="Times New Roman"/>
          <w:bCs/>
          <w:iCs/>
          <w:kern w:val="0"/>
          <w:sz w:val="24"/>
          <w:szCs w:val="24"/>
          <w14:ligatures w14:val="none"/>
        </w:rPr>
        <w:t>éves összköltsége 2024. év</w:t>
      </w:r>
      <w:r w:rsidRPr="0003266C">
        <w:rPr>
          <w:rFonts w:ascii="Times New Roman" w:hAnsi="Times New Roman"/>
          <w:bCs/>
          <w:iCs/>
          <w:kern w:val="0"/>
          <w:sz w:val="24"/>
          <w:szCs w:val="24"/>
          <w14:ligatures w14:val="none"/>
        </w:rPr>
        <w:t xml:space="preserve">ben </w:t>
      </w:r>
      <w:r w:rsidR="007E4042" w:rsidRPr="0003266C">
        <w:rPr>
          <w:rFonts w:ascii="Times New Roman" w:hAnsi="Times New Roman"/>
          <w:bCs/>
          <w:iCs/>
          <w:kern w:val="0"/>
          <w:sz w:val="24"/>
          <w:szCs w:val="24"/>
          <w14:ligatures w14:val="none"/>
        </w:rPr>
        <w:t xml:space="preserve">mintegy nettó 969 millió </w:t>
      </w:r>
      <w:proofErr w:type="spellStart"/>
      <w:r w:rsidR="007E4042" w:rsidRPr="0003266C">
        <w:rPr>
          <w:rFonts w:ascii="Times New Roman" w:hAnsi="Times New Roman"/>
          <w:bCs/>
          <w:iCs/>
          <w:kern w:val="0"/>
          <w:sz w:val="24"/>
          <w:szCs w:val="24"/>
          <w14:ligatures w14:val="none"/>
        </w:rPr>
        <w:t>Ft</w:t>
      </w:r>
      <w:bookmarkEnd w:id="0"/>
      <w:r w:rsidR="007E4042" w:rsidRPr="0003266C">
        <w:rPr>
          <w:rFonts w:ascii="Times New Roman" w:hAnsi="Times New Roman"/>
          <w:bCs/>
          <w:iCs/>
          <w:kern w:val="0"/>
          <w:sz w:val="24"/>
          <w:szCs w:val="24"/>
          <w14:ligatures w14:val="none"/>
        </w:rPr>
        <w:t>+áfa</w:t>
      </w:r>
      <w:proofErr w:type="spellEnd"/>
      <w:r w:rsidR="007E4042" w:rsidRPr="0003266C">
        <w:rPr>
          <w:rFonts w:ascii="Times New Roman" w:hAnsi="Times New Roman"/>
          <w:bCs/>
          <w:iCs/>
          <w:kern w:val="0"/>
          <w:sz w:val="24"/>
          <w:szCs w:val="24"/>
          <w14:ligatures w14:val="none"/>
        </w:rPr>
        <w:t>, 2025. év</w:t>
      </w:r>
      <w:r w:rsidRPr="0003266C">
        <w:rPr>
          <w:rFonts w:ascii="Times New Roman" w:hAnsi="Times New Roman"/>
          <w:bCs/>
          <w:iCs/>
          <w:kern w:val="0"/>
          <w:sz w:val="24"/>
          <w:szCs w:val="24"/>
          <w14:ligatures w14:val="none"/>
        </w:rPr>
        <w:t>ben</w:t>
      </w:r>
      <w:r w:rsidR="007E4042" w:rsidRPr="0003266C">
        <w:rPr>
          <w:rFonts w:ascii="Times New Roman" w:hAnsi="Times New Roman"/>
          <w:bCs/>
          <w:iCs/>
          <w:kern w:val="0"/>
          <w:sz w:val="24"/>
          <w:szCs w:val="24"/>
          <w14:ligatures w14:val="none"/>
        </w:rPr>
        <w:t xml:space="preserve"> mintegy nettó 962 millió </w:t>
      </w:r>
      <w:proofErr w:type="spellStart"/>
      <w:r w:rsidR="007E4042" w:rsidRPr="0003266C">
        <w:rPr>
          <w:rFonts w:ascii="Times New Roman" w:hAnsi="Times New Roman"/>
          <w:bCs/>
          <w:iCs/>
          <w:kern w:val="0"/>
          <w:sz w:val="24"/>
          <w:szCs w:val="24"/>
          <w14:ligatures w14:val="none"/>
        </w:rPr>
        <w:t>Ft+áfa</w:t>
      </w:r>
      <w:proofErr w:type="spellEnd"/>
      <w:r w:rsidRPr="0003266C">
        <w:rPr>
          <w:rFonts w:ascii="Times New Roman" w:hAnsi="Times New Roman"/>
          <w:bCs/>
          <w:iCs/>
          <w:kern w:val="0"/>
          <w:sz w:val="24"/>
          <w:szCs w:val="24"/>
          <w14:ligatures w14:val="none"/>
        </w:rPr>
        <w:t>.</w:t>
      </w:r>
    </w:p>
    <w:p w14:paraId="11D0E92E" w14:textId="77777777" w:rsidR="007E4042" w:rsidRPr="0003266C" w:rsidRDefault="007E4042" w:rsidP="007E4042">
      <w:pPr>
        <w:suppressAutoHyphens/>
        <w:contextualSpacing/>
        <w:jc w:val="both"/>
        <w:textAlignment w:val="baseline"/>
        <w:rPr>
          <w:rFonts w:ascii="Times New Roman" w:hAnsi="Times New Roman"/>
          <w:b/>
          <w:iCs/>
          <w:kern w:val="0"/>
          <w:sz w:val="24"/>
          <w:szCs w:val="24"/>
          <w:u w:val="single"/>
          <w14:ligatures w14:val="none"/>
        </w:rPr>
      </w:pPr>
    </w:p>
    <w:p w14:paraId="77861976" w14:textId="064755B5" w:rsidR="00BC574A" w:rsidRPr="0003266C" w:rsidRDefault="00FF3CF1" w:rsidP="007E4042">
      <w:pPr>
        <w:suppressAutoHyphens/>
        <w:contextualSpacing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  <w:r w:rsidRPr="0003266C">
        <w:rPr>
          <w:rFonts w:ascii="Times New Roman" w:hAnsi="Times New Roman"/>
          <w:b/>
          <w:iCs/>
          <w:kern w:val="0"/>
          <w:sz w:val="24"/>
          <w:szCs w:val="24"/>
          <w14:ligatures w14:val="none"/>
        </w:rPr>
        <w:t>2024. és 2025. években a</w:t>
      </w:r>
      <w:r w:rsidR="007E4042" w:rsidRPr="0003266C">
        <w:rPr>
          <w:rFonts w:ascii="Times New Roman" w:hAnsi="Times New Roman"/>
          <w:b/>
          <w:iCs/>
          <w:kern w:val="0"/>
          <w:sz w:val="24"/>
          <w:szCs w:val="24"/>
          <w14:ligatures w14:val="none"/>
        </w:rPr>
        <w:t xml:space="preserve">z összes költség takarékos és hatékony energiafelhasználással és kedvező időjárás esetén reményeink szerint jelentősen csökkenthető azzal, hogy az opciós tétel lehívására nem kerül majd sor. </w:t>
      </w:r>
    </w:p>
    <w:p w14:paraId="005E55C7" w14:textId="77777777" w:rsidR="00BC574A" w:rsidRPr="0003266C" w:rsidRDefault="00BC574A" w:rsidP="007E4042">
      <w:pPr>
        <w:suppressAutoHyphens/>
        <w:contextualSpacing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hu-HU"/>
          <w14:ligatures w14:val="none"/>
        </w:rPr>
      </w:pPr>
    </w:p>
    <w:p w14:paraId="168E4E46" w14:textId="7B5851CE" w:rsidR="007E4042" w:rsidRPr="00E834DD" w:rsidRDefault="00C85932" w:rsidP="007E4042">
      <w:pPr>
        <w:suppressAutoHyphens/>
        <w:contextualSpacing/>
        <w:jc w:val="both"/>
        <w:textAlignment w:val="baseline"/>
        <w:rPr>
          <w:rFonts w:ascii="Times New Roman" w:hAnsi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E834DD"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u w:val="single"/>
          <w:lang w:eastAsia="hu-HU"/>
          <w14:ligatures w14:val="none"/>
        </w:rPr>
        <w:t xml:space="preserve">Kiemelendő, hogy </w:t>
      </w:r>
      <w:r w:rsidR="007E4042" w:rsidRPr="00E834DD"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u w:val="single"/>
          <w:lang w:eastAsia="hu-HU"/>
          <w14:ligatures w14:val="none"/>
        </w:rPr>
        <w:t>téli korlátozásra nem ke</w:t>
      </w:r>
      <w:r w:rsidRPr="00E834DD"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u w:val="single"/>
          <w:lang w:eastAsia="hu-HU"/>
          <w14:ligatures w14:val="none"/>
        </w:rPr>
        <w:t>rül sor</w:t>
      </w:r>
      <w:r w:rsidR="007E4042" w:rsidRPr="00E834DD"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u w:val="single"/>
          <w:lang w:eastAsia="hu-HU"/>
          <w14:ligatures w14:val="none"/>
        </w:rPr>
        <w:t xml:space="preserve">, </w:t>
      </w:r>
      <w:r w:rsidRPr="00E834DD"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u w:val="single"/>
          <w:lang w:eastAsia="hu-HU"/>
          <w14:ligatures w14:val="none"/>
        </w:rPr>
        <w:t xml:space="preserve">valamennyi </w:t>
      </w:r>
      <w:r w:rsidR="008F67CB" w:rsidRPr="00E834DD"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u w:val="single"/>
          <w:lang w:eastAsia="hu-HU"/>
          <w14:ligatures w14:val="none"/>
        </w:rPr>
        <w:t xml:space="preserve">intézményünket és </w:t>
      </w:r>
      <w:r w:rsidRPr="00E834DD"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u w:val="single"/>
          <w:lang w:eastAsia="hu-HU"/>
          <w14:ligatures w14:val="none"/>
        </w:rPr>
        <w:t xml:space="preserve">létesítményünket </w:t>
      </w:r>
      <w:r w:rsidR="007E4042" w:rsidRPr="00E834DD"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u w:val="single"/>
          <w:lang w:eastAsia="hu-HU"/>
          <w14:ligatures w14:val="none"/>
        </w:rPr>
        <w:t>nyitva tudjuk tartani</w:t>
      </w:r>
      <w:r w:rsidRPr="00E834DD"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u w:val="single"/>
          <w:lang w:eastAsia="hu-HU"/>
          <w14:ligatures w14:val="none"/>
        </w:rPr>
        <w:t xml:space="preserve"> folyamatosan.</w:t>
      </w:r>
    </w:p>
    <w:p w14:paraId="6C5D8E9F" w14:textId="77777777" w:rsidR="007E4042" w:rsidRPr="0003266C" w:rsidRDefault="007E4042" w:rsidP="007E4042">
      <w:pPr>
        <w:spacing w:line="276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5C3556A2" w14:textId="77777777" w:rsidR="007E4042" w:rsidRPr="0003266C" w:rsidRDefault="007E4042" w:rsidP="007E4042">
      <w:pPr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03266C">
        <w:rPr>
          <w:rFonts w:ascii="Times New Roman" w:hAnsi="Times New Roman"/>
          <w:b/>
          <w:bCs/>
          <w:sz w:val="24"/>
          <w:szCs w:val="24"/>
          <w14:ligatures w14:val="none"/>
        </w:rPr>
        <w:t>.-.-.-.-</w:t>
      </w:r>
    </w:p>
    <w:p w14:paraId="0DD60369" w14:textId="77777777" w:rsidR="00E834DD" w:rsidRDefault="00E834DD" w:rsidP="0024732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3A9C06" w14:textId="77777777" w:rsidR="00E834DD" w:rsidRDefault="00E834DD" w:rsidP="0024732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DEC969" w14:textId="77777777" w:rsidR="00E834DD" w:rsidRDefault="00E834DD" w:rsidP="0024732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0F5BA0" w14:textId="688080EC" w:rsidR="0024732E" w:rsidRPr="00E834DD" w:rsidRDefault="00C85932" w:rsidP="00E834D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834DD">
        <w:rPr>
          <w:rFonts w:ascii="Times New Roman" w:hAnsi="Times New Roman"/>
          <w:b/>
          <w:bCs/>
          <w:sz w:val="28"/>
          <w:szCs w:val="28"/>
        </w:rPr>
        <w:t>Gazdasági társaságok:</w:t>
      </w:r>
    </w:p>
    <w:p w14:paraId="3D3DD1C3" w14:textId="38BAF919" w:rsidR="004E18F8" w:rsidRPr="0003266C" w:rsidRDefault="0024732E" w:rsidP="00BB48BC">
      <w:pPr>
        <w:spacing w:before="240" w:after="160"/>
        <w:jc w:val="both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03266C">
        <w:rPr>
          <w:rFonts w:ascii="Times New Roman" w:eastAsiaTheme="minorHAnsi" w:hAnsi="Times New Roman"/>
          <w:b/>
          <w:bCs/>
          <w:kern w:val="0"/>
          <w:sz w:val="24"/>
          <w:szCs w:val="24"/>
          <w14:ligatures w14:val="none"/>
        </w:rPr>
        <w:t>Az energiahordozók árának drasztikus emelkedése</w:t>
      </w:r>
      <w:r w:rsidR="000A629D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a </w:t>
      </w:r>
      <w:r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gazdasági társaságok 2022.</w:t>
      </w:r>
      <w:r w:rsidR="00BB48BC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</w:t>
      </w:r>
      <w:r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évi </w:t>
      </w:r>
      <w:r w:rsidR="000A629D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működését </w:t>
      </w:r>
      <w:r w:rsidR="00BB48BC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is</w:t>
      </w:r>
      <w:r w:rsidR="000A629D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hátrányosan</w:t>
      </w:r>
      <w:r w:rsidR="00BB48BC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érintette</w:t>
      </w:r>
      <w:r w:rsidR="000A629D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, következményei még 2023.</w:t>
      </w:r>
      <w:r w:rsidR="00E834DD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</w:t>
      </w:r>
      <w:r w:rsidR="000A629D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évben is jelentkezte</w:t>
      </w:r>
      <w:r w:rsidR="00E834DD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k</w:t>
      </w:r>
      <w:r w:rsidR="000A629D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.</w:t>
      </w:r>
      <w:r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</w:t>
      </w:r>
      <w:r w:rsidR="000A629D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Történt ez annak ellenére, hogy a </w:t>
      </w:r>
      <w:r w:rsidR="007813D9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társaságok </w:t>
      </w:r>
      <w:r w:rsidR="000A629D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g</w:t>
      </w:r>
      <w:r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azdálkodásuk során a következmények kezelése, illetve mérséklése érdekében hozott tulajdonosi </w:t>
      </w:r>
      <w:r w:rsidRPr="0003266C">
        <w:rPr>
          <w:rFonts w:ascii="Times New Roman" w:eastAsiaTheme="minorHAnsi" w:hAnsi="Times New Roman"/>
          <w:b/>
          <w:bCs/>
          <w:kern w:val="0"/>
          <w:sz w:val="24"/>
          <w:szCs w:val="24"/>
          <w14:ligatures w14:val="none"/>
        </w:rPr>
        <w:t>megtakarítási</w:t>
      </w:r>
      <w:r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</w:t>
      </w:r>
      <w:r w:rsidRPr="0003266C">
        <w:rPr>
          <w:rFonts w:ascii="Times New Roman" w:eastAsiaTheme="minorHAnsi" w:hAnsi="Times New Roman"/>
          <w:b/>
          <w:bCs/>
          <w:kern w:val="0"/>
          <w:sz w:val="24"/>
          <w:szCs w:val="24"/>
          <w14:ligatures w14:val="none"/>
        </w:rPr>
        <w:t>intézkedések</w:t>
      </w:r>
      <w:r w:rsidR="00BB48BC" w:rsidRPr="0003266C">
        <w:rPr>
          <w:rFonts w:ascii="Times New Roman" w:eastAsiaTheme="minorHAnsi" w:hAnsi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szerint jártak el.</w:t>
      </w:r>
    </w:p>
    <w:p w14:paraId="6EEDA09B" w14:textId="7196FABA" w:rsidR="0024732E" w:rsidRPr="0003266C" w:rsidRDefault="007813D9" w:rsidP="00BB48BC">
      <w:pPr>
        <w:spacing w:before="240" w:after="160"/>
        <w:jc w:val="both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A társaságok</w:t>
      </w:r>
      <w:r w:rsidR="0024732E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</w:t>
      </w:r>
      <w:r w:rsidR="0024732E" w:rsidRPr="0003266C">
        <w:rPr>
          <w:rFonts w:ascii="Times New Roman" w:eastAsiaTheme="minorHAnsi" w:hAnsi="Times New Roman"/>
          <w:b/>
          <w:bCs/>
          <w:kern w:val="0"/>
          <w:sz w:val="24"/>
          <w:szCs w:val="24"/>
          <w14:ligatures w14:val="none"/>
        </w:rPr>
        <w:t>megtakarítást</w:t>
      </w:r>
      <w:r w:rsidR="0024732E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értek el felhasznált </w:t>
      </w:r>
      <w:r w:rsidR="0024732E" w:rsidRPr="0003266C">
        <w:rPr>
          <w:rFonts w:ascii="Times New Roman" w:eastAsiaTheme="minorHAnsi" w:hAnsi="Times New Roman"/>
          <w:b/>
          <w:bCs/>
          <w:kern w:val="0"/>
          <w:sz w:val="24"/>
          <w:szCs w:val="24"/>
          <w14:ligatures w14:val="none"/>
        </w:rPr>
        <w:t>energia mennyiségének tekintetében</w:t>
      </w:r>
      <w:r w:rsidR="00BB48BC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. A</w:t>
      </w:r>
      <w:r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2021.</w:t>
      </w:r>
      <w:r w:rsidR="00BB48BC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</w:t>
      </w:r>
      <w:r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évihez viszonyítva a társaságok </w:t>
      </w:r>
      <w:r w:rsidRPr="0003266C">
        <w:rPr>
          <w:rFonts w:ascii="Times New Roman" w:eastAsiaTheme="minorHAnsi" w:hAnsi="Times New Roman"/>
          <w:b/>
          <w:bCs/>
          <w:kern w:val="0"/>
          <w:sz w:val="24"/>
          <w:szCs w:val="24"/>
          <w14:ligatures w14:val="none"/>
        </w:rPr>
        <w:t>gázenergia felhasználása 15–17 %-os, a villamosenergia felhasználás 3-5 %-os</w:t>
      </w:r>
      <w:r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mértékben csökkent. </w:t>
      </w:r>
    </w:p>
    <w:p w14:paraId="5536B11B" w14:textId="4B58FAD2" w:rsidR="00C57963" w:rsidRPr="0003266C" w:rsidRDefault="00BB48BC" w:rsidP="00BB48BC">
      <w:pPr>
        <w:spacing w:after="160"/>
        <w:jc w:val="both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A</w:t>
      </w:r>
      <w:r w:rsidR="007813D9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</w:t>
      </w:r>
      <w:r w:rsidR="00BC2E11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társaságoknak 2023-ban a </w:t>
      </w:r>
      <w:r w:rsidR="007813D9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felhasznált energia mennyiségének csökkenése ellenére</w:t>
      </w:r>
      <w:r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</w:t>
      </w:r>
      <w:r w:rsidR="00C97024" w:rsidRPr="0003266C">
        <w:rPr>
          <w:rFonts w:ascii="Times New Roman" w:eastAsiaTheme="minorHAnsi" w:hAnsi="Times New Roman"/>
          <w:b/>
          <w:bCs/>
          <w:kern w:val="0"/>
          <w:sz w:val="24"/>
          <w:szCs w:val="24"/>
          <w14:ligatures w14:val="none"/>
        </w:rPr>
        <w:t>többletköltségük</w:t>
      </w:r>
      <w:r w:rsidR="00E32728" w:rsidRPr="0003266C">
        <w:rPr>
          <w:rFonts w:ascii="Times New Roman" w:eastAsiaTheme="minorHAnsi" w:hAnsi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C97024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keletkezett</w:t>
      </w:r>
      <w:r w:rsidR="00CD6A5A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.</w:t>
      </w:r>
      <w:r w:rsidR="00E32728" w:rsidRPr="0003266C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</w:t>
      </w:r>
    </w:p>
    <w:p w14:paraId="44701114" w14:textId="46C9969C" w:rsidR="00C57963" w:rsidRPr="0003266C" w:rsidRDefault="00BB48BC" w:rsidP="00BB48BC">
      <w:pPr>
        <w:spacing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03266C">
        <w:rPr>
          <w:rFonts w:ascii="Times New Roman" w:eastAsiaTheme="minorHAnsi" w:hAnsi="Times New Roman"/>
          <w:b/>
          <w:bCs/>
          <w:kern w:val="0"/>
          <w:sz w:val="24"/>
          <w:szCs w:val="24"/>
          <w14:ligatures w14:val="none"/>
        </w:rPr>
        <w:t xml:space="preserve">Fontos kiemelni, hogy </w:t>
      </w:r>
    </w:p>
    <w:p w14:paraId="57EA2FB9" w14:textId="5BC99EFC" w:rsidR="000A629D" w:rsidRPr="0003266C" w:rsidRDefault="00C57963" w:rsidP="00BC2E11">
      <w:pPr>
        <w:pStyle w:val="Listaszerbekezds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03266C">
        <w:rPr>
          <w:rFonts w:ascii="Times New Roman" w:eastAsiaTheme="minorHAnsi" w:hAnsi="Times New Roman"/>
          <w:sz w:val="24"/>
          <w:szCs w:val="24"/>
        </w:rPr>
        <w:t>2023.</w:t>
      </w:r>
      <w:r w:rsidR="00BB48BC" w:rsidRPr="0003266C">
        <w:rPr>
          <w:rFonts w:ascii="Times New Roman" w:eastAsiaTheme="minorHAnsi" w:hAnsi="Times New Roman"/>
          <w:sz w:val="24"/>
          <w:szCs w:val="24"/>
        </w:rPr>
        <w:t xml:space="preserve"> évben</w:t>
      </w:r>
      <w:r w:rsidRPr="0003266C">
        <w:rPr>
          <w:rFonts w:ascii="Times New Roman" w:eastAsiaTheme="minorHAnsi" w:hAnsi="Times New Roman"/>
          <w:sz w:val="24"/>
          <w:szCs w:val="24"/>
        </w:rPr>
        <w:t xml:space="preserve"> az </w:t>
      </w:r>
      <w:r w:rsidRPr="0003266C">
        <w:rPr>
          <w:rFonts w:ascii="Times New Roman" w:eastAsiaTheme="minorHAnsi" w:hAnsi="Times New Roman"/>
          <w:b/>
          <w:bCs/>
          <w:sz w:val="24"/>
          <w:szCs w:val="24"/>
        </w:rPr>
        <w:t xml:space="preserve">energiahordozók </w:t>
      </w:r>
      <w:r w:rsidR="00BC2E11" w:rsidRPr="0003266C">
        <w:rPr>
          <w:rFonts w:ascii="Times New Roman" w:eastAsiaTheme="minorHAnsi" w:hAnsi="Times New Roman"/>
          <w:b/>
          <w:bCs/>
          <w:sz w:val="24"/>
          <w:szCs w:val="24"/>
        </w:rPr>
        <w:t xml:space="preserve">piaci </w:t>
      </w:r>
      <w:r w:rsidRPr="0003266C">
        <w:rPr>
          <w:rFonts w:ascii="Times New Roman" w:eastAsiaTheme="minorHAnsi" w:hAnsi="Times New Roman"/>
          <w:b/>
          <w:bCs/>
          <w:sz w:val="24"/>
          <w:szCs w:val="24"/>
        </w:rPr>
        <w:t>ára</w:t>
      </w:r>
      <w:r w:rsidRPr="0003266C">
        <w:rPr>
          <w:rFonts w:ascii="Times New Roman" w:eastAsiaTheme="minorHAnsi" w:hAnsi="Times New Roman"/>
          <w:sz w:val="24"/>
          <w:szCs w:val="24"/>
        </w:rPr>
        <w:t xml:space="preserve"> csökkent; </w:t>
      </w:r>
    </w:p>
    <w:p w14:paraId="2CCB2F83" w14:textId="6356A63F" w:rsidR="00374883" w:rsidRPr="0003266C" w:rsidRDefault="00374883" w:rsidP="00BC2E11">
      <w:pPr>
        <w:pStyle w:val="Listaszerbekezds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03266C">
        <w:rPr>
          <w:rFonts w:ascii="Times New Roman" w:hAnsi="Times New Roman"/>
          <w:sz w:val="24"/>
          <w:szCs w:val="24"/>
          <w:lang w:eastAsia="ar-SA"/>
        </w:rPr>
        <w:t xml:space="preserve">a </w:t>
      </w:r>
      <w:proofErr w:type="spellStart"/>
      <w:r w:rsidRPr="0003266C">
        <w:rPr>
          <w:rFonts w:ascii="Times New Roman" w:hAnsi="Times New Roman"/>
          <w:sz w:val="24"/>
          <w:szCs w:val="24"/>
          <w:lang w:eastAsia="ar-SA"/>
        </w:rPr>
        <w:t>Csitáry</w:t>
      </w:r>
      <w:proofErr w:type="spellEnd"/>
      <w:r w:rsidRPr="0003266C">
        <w:rPr>
          <w:rFonts w:ascii="Times New Roman" w:hAnsi="Times New Roman"/>
          <w:sz w:val="24"/>
          <w:szCs w:val="24"/>
          <w:lang w:eastAsia="ar-SA"/>
        </w:rPr>
        <w:t xml:space="preserve"> G. Emil Uszoda </w:t>
      </w:r>
      <w:r w:rsidR="00882F7D" w:rsidRPr="0003266C">
        <w:rPr>
          <w:rFonts w:ascii="Times New Roman" w:hAnsi="Times New Roman"/>
          <w:sz w:val="24"/>
          <w:szCs w:val="24"/>
          <w:lang w:eastAsia="ar-SA"/>
        </w:rPr>
        <w:t xml:space="preserve">és Strandfürdő </w:t>
      </w:r>
      <w:r w:rsidRPr="0003266C">
        <w:rPr>
          <w:rFonts w:ascii="Times New Roman" w:hAnsi="Times New Roman"/>
          <w:sz w:val="24"/>
          <w:szCs w:val="24"/>
          <w:lang w:eastAsia="ar-SA"/>
        </w:rPr>
        <w:t xml:space="preserve">2023. évi közüzemi költségeinek részbeni fedezetét </w:t>
      </w:r>
      <w:r w:rsidRPr="0003266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a Honvédelmi Minisztérium</w:t>
      </w:r>
      <w:r w:rsidR="00882F7D" w:rsidRPr="0003266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tól </w:t>
      </w:r>
      <w:r w:rsidRPr="0003266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kapott mindösszesen </w:t>
      </w:r>
      <w:r w:rsidR="00083AC3" w:rsidRPr="0003266C">
        <w:rPr>
          <w:rFonts w:ascii="Times New Roman" w:eastAsia="DejaVu Sans" w:hAnsi="Times New Roman"/>
          <w:b/>
          <w:bCs/>
          <w:kern w:val="1"/>
          <w:sz w:val="24"/>
          <w:szCs w:val="24"/>
          <w:lang w:eastAsia="hi-IN" w:bidi="hi-IN"/>
        </w:rPr>
        <w:t>416.470.003</w:t>
      </w:r>
      <w:r w:rsidRPr="0003266C">
        <w:rPr>
          <w:rFonts w:ascii="Times New Roman" w:hAnsi="Times New Roman"/>
          <w:b/>
          <w:bCs/>
          <w:snapToGrid w:val="0"/>
          <w:sz w:val="24"/>
          <w:szCs w:val="24"/>
        </w:rPr>
        <w:t xml:space="preserve"> Ft</w:t>
      </w:r>
      <w:r w:rsidRPr="0003266C">
        <w:rPr>
          <w:rFonts w:ascii="Times New Roman" w:eastAsia="DejaVu Sans" w:hAnsi="Times New Roman"/>
          <w:b/>
          <w:bCs/>
          <w:kern w:val="1"/>
          <w:sz w:val="24"/>
          <w:szCs w:val="24"/>
          <w:lang w:eastAsia="hi-IN" w:bidi="hi-IN"/>
        </w:rPr>
        <w:t xml:space="preserve"> vissza nem térítendő támogatás</w:t>
      </w:r>
      <w:r w:rsidRPr="0003266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 biztosította</w:t>
      </w:r>
      <w:r w:rsidR="00083AC3" w:rsidRPr="0003266C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;</w:t>
      </w:r>
    </w:p>
    <w:p w14:paraId="0B0A180C" w14:textId="5419CB5B" w:rsidR="00C57963" w:rsidRPr="0003266C" w:rsidRDefault="00C57963" w:rsidP="00BC2E11">
      <w:pPr>
        <w:pStyle w:val="Listaszerbekezds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03266C">
        <w:rPr>
          <w:rFonts w:ascii="Times New Roman" w:eastAsiaTheme="minorHAnsi" w:hAnsi="Times New Roman"/>
          <w:sz w:val="24"/>
          <w:szCs w:val="24"/>
        </w:rPr>
        <w:t>a gazdasági társaságok az egyes energiahordozók biztosítása érdekében</w:t>
      </w:r>
      <w:r w:rsidR="00BB48BC" w:rsidRPr="0003266C">
        <w:rPr>
          <w:rFonts w:ascii="Times New Roman" w:eastAsiaTheme="minorHAnsi" w:hAnsi="Times New Roman"/>
          <w:sz w:val="24"/>
          <w:szCs w:val="24"/>
        </w:rPr>
        <w:t xml:space="preserve"> </w:t>
      </w:r>
      <w:r w:rsidRPr="0003266C">
        <w:rPr>
          <w:rFonts w:ascii="Times New Roman" w:eastAsiaTheme="minorHAnsi" w:hAnsi="Times New Roman"/>
          <w:b/>
          <w:bCs/>
          <w:sz w:val="24"/>
          <w:szCs w:val="24"/>
        </w:rPr>
        <w:t>új</w:t>
      </w:r>
      <w:r w:rsidR="00BB48BC" w:rsidRPr="0003266C">
        <w:rPr>
          <w:rFonts w:ascii="Times New Roman" w:eastAsiaTheme="minorHAnsi" w:hAnsi="Times New Roman"/>
          <w:b/>
          <w:bCs/>
          <w:sz w:val="24"/>
          <w:szCs w:val="24"/>
        </w:rPr>
        <w:t xml:space="preserve"> beszerzési, </w:t>
      </w:r>
      <w:r w:rsidRPr="0003266C">
        <w:rPr>
          <w:rFonts w:ascii="Times New Roman" w:eastAsiaTheme="minorHAnsi" w:hAnsi="Times New Roman"/>
          <w:b/>
          <w:bCs/>
          <w:sz w:val="24"/>
          <w:szCs w:val="24"/>
        </w:rPr>
        <w:t>közbeszerzési eljárásokat</w:t>
      </w:r>
      <w:r w:rsidRPr="0003266C">
        <w:rPr>
          <w:rFonts w:ascii="Times New Roman" w:eastAsiaTheme="minorHAnsi" w:hAnsi="Times New Roman"/>
          <w:sz w:val="24"/>
          <w:szCs w:val="24"/>
        </w:rPr>
        <w:t xml:space="preserve"> folytattak le és azok során kedvezőbb ára</w:t>
      </w:r>
      <w:r w:rsidR="00BB48BC" w:rsidRPr="0003266C">
        <w:rPr>
          <w:rFonts w:ascii="Times New Roman" w:eastAsiaTheme="minorHAnsi" w:hAnsi="Times New Roman"/>
          <w:sz w:val="24"/>
          <w:szCs w:val="24"/>
        </w:rPr>
        <w:t>ka</w:t>
      </w:r>
      <w:r w:rsidRPr="0003266C">
        <w:rPr>
          <w:rFonts w:ascii="Times New Roman" w:eastAsiaTheme="minorHAnsi" w:hAnsi="Times New Roman"/>
          <w:sz w:val="24"/>
          <w:szCs w:val="24"/>
        </w:rPr>
        <w:t>t értek el</w:t>
      </w:r>
      <w:r w:rsidR="0073072B" w:rsidRPr="0003266C">
        <w:rPr>
          <w:rFonts w:ascii="Times New Roman" w:eastAsiaTheme="minorHAnsi" w:hAnsi="Times New Roman"/>
          <w:sz w:val="24"/>
          <w:szCs w:val="24"/>
        </w:rPr>
        <w:t xml:space="preserve"> (</w:t>
      </w:r>
      <w:r w:rsidR="00BC2E11" w:rsidRPr="0003266C">
        <w:rPr>
          <w:rFonts w:ascii="Times New Roman" w:eastAsiaTheme="minorHAnsi" w:hAnsi="Times New Roman"/>
          <w:sz w:val="24"/>
          <w:szCs w:val="24"/>
        </w:rPr>
        <w:t xml:space="preserve">pl. </w:t>
      </w:r>
      <w:r w:rsidR="0073072B" w:rsidRPr="0003266C">
        <w:rPr>
          <w:rFonts w:ascii="Times New Roman" w:eastAsiaTheme="minorHAnsi" w:hAnsi="Times New Roman"/>
          <w:sz w:val="24"/>
          <w:szCs w:val="24"/>
        </w:rPr>
        <w:t>a Széphő Zrt</w:t>
      </w:r>
      <w:r w:rsidR="00BC2E11" w:rsidRPr="0003266C">
        <w:rPr>
          <w:rFonts w:ascii="Times New Roman" w:eastAsiaTheme="minorHAnsi" w:hAnsi="Times New Roman"/>
          <w:sz w:val="24"/>
          <w:szCs w:val="24"/>
        </w:rPr>
        <w:t>.</w:t>
      </w:r>
      <w:r w:rsidR="0073072B" w:rsidRPr="0003266C">
        <w:rPr>
          <w:rFonts w:ascii="Times New Roman" w:eastAsiaTheme="minorHAnsi" w:hAnsi="Times New Roman"/>
          <w:sz w:val="24"/>
          <w:szCs w:val="24"/>
        </w:rPr>
        <w:t xml:space="preserve">  </w:t>
      </w:r>
      <w:r w:rsidR="003F38F3" w:rsidRPr="0003266C">
        <w:rPr>
          <w:rFonts w:ascii="Times New Roman" w:eastAsiaTheme="minorHAnsi" w:hAnsi="Times New Roman"/>
          <w:sz w:val="24"/>
          <w:szCs w:val="24"/>
        </w:rPr>
        <w:t xml:space="preserve">villamosenergia tender megtakarítás </w:t>
      </w:r>
      <w:r w:rsidR="0073072B" w:rsidRPr="0003266C">
        <w:rPr>
          <w:rFonts w:ascii="Times New Roman" w:eastAsiaTheme="minorHAnsi" w:hAnsi="Times New Roman"/>
          <w:sz w:val="24"/>
          <w:szCs w:val="24"/>
        </w:rPr>
        <w:t xml:space="preserve">185 </w:t>
      </w:r>
      <w:proofErr w:type="spellStart"/>
      <w:r w:rsidR="0073072B" w:rsidRPr="0003266C">
        <w:rPr>
          <w:rFonts w:ascii="Times New Roman" w:eastAsiaTheme="minorHAnsi" w:hAnsi="Times New Roman"/>
          <w:sz w:val="24"/>
          <w:szCs w:val="24"/>
        </w:rPr>
        <w:t>MFt</w:t>
      </w:r>
      <w:proofErr w:type="spellEnd"/>
      <w:r w:rsidR="003F38F3" w:rsidRPr="0003266C">
        <w:rPr>
          <w:rFonts w:ascii="Times New Roman" w:eastAsiaTheme="minorHAnsi" w:hAnsi="Times New Roman"/>
          <w:sz w:val="24"/>
          <w:szCs w:val="24"/>
        </w:rPr>
        <w:t xml:space="preserve"> stb.</w:t>
      </w:r>
      <w:r w:rsidR="0073072B" w:rsidRPr="0003266C">
        <w:rPr>
          <w:rFonts w:ascii="Times New Roman" w:eastAsiaTheme="minorHAnsi" w:hAnsi="Times New Roman"/>
          <w:sz w:val="24"/>
          <w:szCs w:val="24"/>
        </w:rPr>
        <w:t>)</w:t>
      </w:r>
      <w:r w:rsidRPr="0003266C">
        <w:rPr>
          <w:rFonts w:ascii="Times New Roman" w:eastAsiaTheme="minorHAnsi" w:hAnsi="Times New Roman"/>
          <w:sz w:val="24"/>
          <w:szCs w:val="24"/>
        </w:rPr>
        <w:t>;</w:t>
      </w:r>
      <w:r w:rsidR="0073072B" w:rsidRPr="0003266C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384DCEE1" w14:textId="13B7F872" w:rsidR="00C57963" w:rsidRPr="0003266C" w:rsidRDefault="00C57963" w:rsidP="00BC2E11">
      <w:pPr>
        <w:pStyle w:val="Listaszerbekezds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03266C">
        <w:rPr>
          <w:rFonts w:ascii="Times New Roman" w:eastAsiaTheme="minorHAnsi" w:hAnsi="Times New Roman"/>
          <w:sz w:val="24"/>
          <w:szCs w:val="24"/>
        </w:rPr>
        <w:t>az Energiaügyi M</w:t>
      </w:r>
      <w:r w:rsidR="00BB48BC" w:rsidRPr="0003266C">
        <w:rPr>
          <w:rFonts w:ascii="Times New Roman" w:eastAsiaTheme="minorHAnsi" w:hAnsi="Times New Roman"/>
          <w:sz w:val="24"/>
          <w:szCs w:val="24"/>
        </w:rPr>
        <w:t>iniszter</w:t>
      </w:r>
      <w:r w:rsidR="00F42953" w:rsidRPr="0003266C">
        <w:rPr>
          <w:rFonts w:ascii="Times New Roman" w:eastAsiaTheme="minorHAnsi" w:hAnsi="Times New Roman"/>
          <w:sz w:val="24"/>
          <w:szCs w:val="24"/>
        </w:rPr>
        <w:t xml:space="preserve"> rendelet</w:t>
      </w:r>
      <w:r w:rsidR="00BB48BC" w:rsidRPr="0003266C">
        <w:rPr>
          <w:rFonts w:ascii="Times New Roman" w:eastAsiaTheme="minorHAnsi" w:hAnsi="Times New Roman"/>
          <w:sz w:val="24"/>
          <w:szCs w:val="24"/>
        </w:rPr>
        <w:t>é</w:t>
      </w:r>
      <w:r w:rsidR="00F42953" w:rsidRPr="0003266C">
        <w:rPr>
          <w:rFonts w:ascii="Times New Roman" w:eastAsiaTheme="minorHAnsi" w:hAnsi="Times New Roman"/>
          <w:sz w:val="24"/>
          <w:szCs w:val="24"/>
        </w:rPr>
        <w:t xml:space="preserve">ben </w:t>
      </w:r>
      <w:r w:rsidR="00CD6A5A" w:rsidRPr="0003266C">
        <w:rPr>
          <w:rFonts w:ascii="Times New Roman" w:eastAsiaTheme="minorHAnsi" w:hAnsi="Times New Roman"/>
          <w:sz w:val="24"/>
          <w:szCs w:val="24"/>
        </w:rPr>
        <w:t>2023.</w:t>
      </w:r>
      <w:r w:rsidR="0073072B" w:rsidRPr="0003266C">
        <w:rPr>
          <w:rFonts w:ascii="Times New Roman" w:eastAsiaTheme="minorHAnsi" w:hAnsi="Times New Roman"/>
          <w:sz w:val="24"/>
          <w:szCs w:val="24"/>
        </w:rPr>
        <w:t xml:space="preserve"> október 1-től induló gázévben a távhőtermeléshez szükséges gázárakat </w:t>
      </w:r>
      <w:r w:rsidR="003F38F3" w:rsidRPr="0003266C">
        <w:rPr>
          <w:rFonts w:ascii="Times New Roman" w:eastAsiaTheme="minorHAnsi" w:hAnsi="Times New Roman"/>
          <w:sz w:val="24"/>
          <w:szCs w:val="24"/>
        </w:rPr>
        <w:t xml:space="preserve">érdemben, a </w:t>
      </w:r>
      <w:r w:rsidR="003F38F3" w:rsidRPr="0003266C">
        <w:rPr>
          <w:rFonts w:ascii="Times New Roman" w:eastAsiaTheme="minorHAnsi" w:hAnsi="Times New Roman"/>
          <w:b/>
          <w:bCs/>
          <w:sz w:val="24"/>
          <w:szCs w:val="24"/>
        </w:rPr>
        <w:t>2022.</w:t>
      </w:r>
      <w:r w:rsidR="00BB48BC" w:rsidRPr="0003266C">
        <w:rPr>
          <w:rFonts w:ascii="Times New Roman" w:eastAsiaTheme="minorHAnsi" w:hAnsi="Times New Roman"/>
          <w:b/>
          <w:bCs/>
          <w:sz w:val="24"/>
          <w:szCs w:val="24"/>
        </w:rPr>
        <w:t xml:space="preserve"> év </w:t>
      </w:r>
      <w:r w:rsidR="003F38F3" w:rsidRPr="0003266C">
        <w:rPr>
          <w:rFonts w:ascii="Times New Roman" w:eastAsiaTheme="minorHAnsi" w:hAnsi="Times New Roman"/>
          <w:b/>
          <w:bCs/>
          <w:sz w:val="24"/>
          <w:szCs w:val="24"/>
        </w:rPr>
        <w:t>utolsó negyedévében</w:t>
      </w:r>
      <w:r w:rsidR="003F38F3" w:rsidRPr="0003266C">
        <w:rPr>
          <w:rFonts w:ascii="Times New Roman" w:eastAsiaTheme="minorHAnsi" w:hAnsi="Times New Roman"/>
          <w:sz w:val="24"/>
          <w:szCs w:val="24"/>
        </w:rPr>
        <w:t xml:space="preserve"> alkalmazott ár mintegy </w:t>
      </w:r>
      <w:r w:rsidR="003F38F3" w:rsidRPr="0003266C">
        <w:rPr>
          <w:rFonts w:ascii="Times New Roman" w:eastAsiaTheme="minorHAnsi" w:hAnsi="Times New Roman"/>
          <w:b/>
          <w:bCs/>
          <w:sz w:val="24"/>
          <w:szCs w:val="24"/>
        </w:rPr>
        <w:t>negyedére csökkentette</w:t>
      </w:r>
      <w:r w:rsidR="003F38F3" w:rsidRPr="0003266C">
        <w:rPr>
          <w:rFonts w:ascii="Times New Roman" w:eastAsiaTheme="minorHAnsi" w:hAnsi="Times New Roman"/>
          <w:sz w:val="24"/>
          <w:szCs w:val="24"/>
        </w:rPr>
        <w:t>;</w:t>
      </w:r>
    </w:p>
    <w:p w14:paraId="265E0592" w14:textId="4402DF16" w:rsidR="00C57963" w:rsidRPr="0003266C" w:rsidRDefault="003F38F3" w:rsidP="00BC2E11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3266C">
        <w:rPr>
          <w:rFonts w:ascii="Times New Roman" w:hAnsi="Times New Roman"/>
          <w:sz w:val="24"/>
          <w:szCs w:val="24"/>
        </w:rPr>
        <w:t>a</w:t>
      </w:r>
      <w:r w:rsidR="00C57963" w:rsidRPr="0003266C">
        <w:rPr>
          <w:rFonts w:ascii="Times New Roman" w:hAnsi="Times New Roman"/>
          <w:sz w:val="24"/>
          <w:szCs w:val="24"/>
        </w:rPr>
        <w:t xml:space="preserve"> Kormány </w:t>
      </w:r>
      <w:r w:rsidR="00BB48BC" w:rsidRPr="0003266C">
        <w:rPr>
          <w:rFonts w:ascii="Times New Roman" w:hAnsi="Times New Roman"/>
          <w:sz w:val="24"/>
          <w:szCs w:val="24"/>
        </w:rPr>
        <w:t>döntése</w:t>
      </w:r>
      <w:r w:rsidR="00C57963" w:rsidRPr="0003266C">
        <w:rPr>
          <w:rFonts w:ascii="Times New Roman" w:hAnsi="Times New Roman"/>
          <w:sz w:val="24"/>
          <w:szCs w:val="24"/>
        </w:rPr>
        <w:t xml:space="preserve"> alapján</w:t>
      </w:r>
      <w:r w:rsidR="00CD6A5A" w:rsidRPr="0003266C">
        <w:rPr>
          <w:rFonts w:ascii="Times New Roman" w:hAnsi="Times New Roman"/>
          <w:sz w:val="24"/>
          <w:szCs w:val="24"/>
        </w:rPr>
        <w:t xml:space="preserve"> </w:t>
      </w:r>
      <w:r w:rsidR="00CD6A5A" w:rsidRPr="0003266C">
        <w:rPr>
          <w:rFonts w:ascii="Times New Roman" w:hAnsi="Times New Roman"/>
          <w:b/>
          <w:bCs/>
          <w:sz w:val="24"/>
          <w:szCs w:val="24"/>
        </w:rPr>
        <w:t xml:space="preserve">a közvilágítás érdekében felhasznált </w:t>
      </w:r>
      <w:r w:rsidR="00C57963" w:rsidRPr="0003266C">
        <w:rPr>
          <w:rFonts w:ascii="Times New Roman" w:hAnsi="Times New Roman"/>
          <w:b/>
          <w:bCs/>
          <w:sz w:val="24"/>
          <w:szCs w:val="24"/>
        </w:rPr>
        <w:t xml:space="preserve">villamos energia </w:t>
      </w:r>
      <w:r w:rsidR="00C57963" w:rsidRPr="0003266C">
        <w:rPr>
          <w:rFonts w:ascii="Times New Roman" w:hAnsi="Times New Roman"/>
          <w:sz w:val="24"/>
          <w:szCs w:val="24"/>
        </w:rPr>
        <w:t>egységára 2023. május 1. napjától 59%-kal mérséklődött</w:t>
      </w:r>
      <w:r w:rsidR="00BB48BC" w:rsidRPr="0003266C">
        <w:rPr>
          <w:rFonts w:ascii="Times New Roman" w:hAnsi="Times New Roman"/>
          <w:sz w:val="24"/>
          <w:szCs w:val="24"/>
        </w:rPr>
        <w:t>,</w:t>
      </w:r>
      <w:r w:rsidRPr="0003266C">
        <w:rPr>
          <w:rFonts w:ascii="Times New Roman" w:hAnsi="Times New Roman"/>
          <w:sz w:val="24"/>
          <w:szCs w:val="24"/>
        </w:rPr>
        <w:t xml:space="preserve"> ezzel a </w:t>
      </w:r>
      <w:r w:rsidR="00BB48BC" w:rsidRPr="0003266C">
        <w:rPr>
          <w:rFonts w:ascii="Times New Roman" w:hAnsi="Times New Roman"/>
          <w:sz w:val="24"/>
          <w:szCs w:val="24"/>
        </w:rPr>
        <w:t xml:space="preserve">Városgondnokság Kft. </w:t>
      </w:r>
      <w:r w:rsidRPr="0003266C">
        <w:rPr>
          <w:rFonts w:ascii="Times New Roman" w:hAnsi="Times New Roman"/>
          <w:sz w:val="24"/>
          <w:szCs w:val="24"/>
        </w:rPr>
        <w:t>a 2023.</w:t>
      </w:r>
      <w:r w:rsidR="00BB48BC" w:rsidRPr="0003266C">
        <w:rPr>
          <w:rFonts w:ascii="Times New Roman" w:hAnsi="Times New Roman"/>
          <w:sz w:val="24"/>
          <w:szCs w:val="24"/>
        </w:rPr>
        <w:t xml:space="preserve"> </w:t>
      </w:r>
      <w:r w:rsidRPr="0003266C">
        <w:rPr>
          <w:rFonts w:ascii="Times New Roman" w:hAnsi="Times New Roman"/>
          <w:sz w:val="24"/>
          <w:szCs w:val="24"/>
        </w:rPr>
        <w:t>szeptember</w:t>
      </w:r>
      <w:r w:rsidR="00BB48BC" w:rsidRPr="0003266C">
        <w:rPr>
          <w:rFonts w:ascii="Times New Roman" w:hAnsi="Times New Roman"/>
          <w:sz w:val="24"/>
          <w:szCs w:val="24"/>
        </w:rPr>
        <w:t>i</w:t>
      </w:r>
      <w:r w:rsidRPr="0003266C">
        <w:rPr>
          <w:rFonts w:ascii="Times New Roman" w:hAnsi="Times New Roman"/>
          <w:sz w:val="24"/>
          <w:szCs w:val="24"/>
        </w:rPr>
        <w:t xml:space="preserve"> felmérés szerint </w:t>
      </w:r>
      <w:r w:rsidRPr="0003266C">
        <w:rPr>
          <w:rFonts w:ascii="Times New Roman" w:hAnsi="Times New Roman"/>
          <w:b/>
          <w:bCs/>
          <w:sz w:val="24"/>
          <w:szCs w:val="24"/>
        </w:rPr>
        <w:t xml:space="preserve">742 </w:t>
      </w:r>
      <w:r w:rsidR="00E834DD">
        <w:rPr>
          <w:rFonts w:ascii="Times New Roman" w:hAnsi="Times New Roman"/>
          <w:b/>
          <w:bCs/>
          <w:sz w:val="24"/>
          <w:szCs w:val="24"/>
        </w:rPr>
        <w:t>millió f</w:t>
      </w:r>
      <w:r w:rsidRPr="0003266C">
        <w:rPr>
          <w:rFonts w:ascii="Times New Roman" w:hAnsi="Times New Roman"/>
          <w:b/>
          <w:bCs/>
          <w:sz w:val="24"/>
          <w:szCs w:val="24"/>
        </w:rPr>
        <w:t>orint</w:t>
      </w:r>
      <w:r w:rsidRPr="0003266C">
        <w:rPr>
          <w:rFonts w:ascii="Times New Roman" w:hAnsi="Times New Roman"/>
          <w:sz w:val="24"/>
          <w:szCs w:val="24"/>
        </w:rPr>
        <w:t xml:space="preserve"> megtakarítást ért el.</w:t>
      </w:r>
    </w:p>
    <w:p w14:paraId="57856221" w14:textId="77777777" w:rsidR="00C57963" w:rsidRPr="0003266C" w:rsidRDefault="00C57963" w:rsidP="00C57963">
      <w:pPr>
        <w:jc w:val="both"/>
        <w:rPr>
          <w:rFonts w:ascii="Times New Roman" w:hAnsi="Times New Roman"/>
          <w:sz w:val="24"/>
          <w:szCs w:val="24"/>
        </w:rPr>
      </w:pPr>
    </w:p>
    <w:p w14:paraId="4F5E051D" w14:textId="770C5395" w:rsidR="00CD6A5A" w:rsidRPr="0003266C" w:rsidRDefault="003F38F3" w:rsidP="00BB48BC">
      <w:pPr>
        <w:jc w:val="both"/>
        <w:rPr>
          <w:rFonts w:ascii="Times New Roman" w:hAnsi="Times New Roman"/>
          <w:sz w:val="24"/>
          <w:szCs w:val="24"/>
        </w:rPr>
      </w:pPr>
      <w:r w:rsidRPr="0003266C">
        <w:rPr>
          <w:rFonts w:ascii="Times New Roman" w:hAnsi="Times New Roman"/>
          <w:sz w:val="24"/>
          <w:szCs w:val="24"/>
        </w:rPr>
        <w:t>Mindezeknek és a tu</w:t>
      </w:r>
      <w:r w:rsidR="00BC2E11" w:rsidRPr="0003266C">
        <w:rPr>
          <w:rFonts w:ascii="Times New Roman" w:hAnsi="Times New Roman"/>
          <w:sz w:val="24"/>
          <w:szCs w:val="24"/>
        </w:rPr>
        <w:t>l</w:t>
      </w:r>
      <w:r w:rsidRPr="0003266C">
        <w:rPr>
          <w:rFonts w:ascii="Times New Roman" w:hAnsi="Times New Roman"/>
          <w:sz w:val="24"/>
          <w:szCs w:val="24"/>
        </w:rPr>
        <w:t xml:space="preserve">ajdonosi hatáskörben tett intézkedéseknek köszönhetően </w:t>
      </w:r>
      <w:r w:rsidR="00F50210" w:rsidRPr="0003266C">
        <w:rPr>
          <w:rFonts w:ascii="Times New Roman" w:hAnsi="Times New Roman"/>
          <w:sz w:val="24"/>
          <w:szCs w:val="24"/>
        </w:rPr>
        <w:t xml:space="preserve">a tulajdonosi támogatásból működő gazdasági társaságok </w:t>
      </w:r>
      <w:r w:rsidRPr="0003266C">
        <w:rPr>
          <w:rFonts w:ascii="Times New Roman" w:hAnsi="Times New Roman"/>
          <w:sz w:val="24"/>
          <w:szCs w:val="24"/>
        </w:rPr>
        <w:t>2023.</w:t>
      </w:r>
      <w:r w:rsidR="00BB48BC" w:rsidRPr="0003266C">
        <w:rPr>
          <w:rFonts w:ascii="Times New Roman" w:hAnsi="Times New Roman"/>
          <w:sz w:val="24"/>
          <w:szCs w:val="24"/>
        </w:rPr>
        <w:t xml:space="preserve"> </w:t>
      </w:r>
      <w:r w:rsidRPr="0003266C">
        <w:rPr>
          <w:rFonts w:ascii="Times New Roman" w:hAnsi="Times New Roman"/>
          <w:sz w:val="24"/>
          <w:szCs w:val="24"/>
        </w:rPr>
        <w:t xml:space="preserve">évi </w:t>
      </w:r>
      <w:r w:rsidR="00BB48BC" w:rsidRPr="0003266C">
        <w:rPr>
          <w:rFonts w:ascii="Times New Roman" w:hAnsi="Times New Roman"/>
          <w:sz w:val="24"/>
          <w:szCs w:val="24"/>
        </w:rPr>
        <w:t>ü</w:t>
      </w:r>
      <w:r w:rsidRPr="0003266C">
        <w:rPr>
          <w:rFonts w:ascii="Times New Roman" w:hAnsi="Times New Roman"/>
          <w:sz w:val="24"/>
          <w:szCs w:val="24"/>
        </w:rPr>
        <w:t xml:space="preserve">zleti tervek elfogadásakor prognosztizált többletköltsége </w:t>
      </w:r>
      <w:r w:rsidR="00F50210" w:rsidRPr="0003266C">
        <w:rPr>
          <w:rFonts w:ascii="Times New Roman" w:hAnsi="Times New Roman"/>
          <w:sz w:val="24"/>
          <w:szCs w:val="24"/>
        </w:rPr>
        <w:t>807</w:t>
      </w:r>
      <w:r w:rsidR="00BB48BC" w:rsidRPr="0003266C">
        <w:rPr>
          <w:rFonts w:ascii="Times New Roman" w:hAnsi="Times New Roman"/>
          <w:sz w:val="24"/>
          <w:szCs w:val="24"/>
        </w:rPr>
        <w:t xml:space="preserve"> millió f</w:t>
      </w:r>
      <w:r w:rsidR="00F50210" w:rsidRPr="0003266C">
        <w:rPr>
          <w:rFonts w:ascii="Times New Roman" w:hAnsi="Times New Roman"/>
          <w:sz w:val="24"/>
          <w:szCs w:val="24"/>
        </w:rPr>
        <w:t>orint</w:t>
      </w:r>
      <w:r w:rsidR="00CD6A5A" w:rsidRPr="0003266C">
        <w:rPr>
          <w:rFonts w:ascii="Times New Roman" w:hAnsi="Times New Roman"/>
          <w:sz w:val="24"/>
          <w:szCs w:val="24"/>
        </w:rPr>
        <w:t>tal</w:t>
      </w:r>
      <w:r w:rsidR="00F50210" w:rsidRPr="0003266C">
        <w:rPr>
          <w:rFonts w:ascii="Times New Roman" w:hAnsi="Times New Roman"/>
          <w:sz w:val="24"/>
          <w:szCs w:val="24"/>
        </w:rPr>
        <w:t xml:space="preserve"> csökkent</w:t>
      </w:r>
      <w:r w:rsidR="00E32728" w:rsidRPr="0003266C">
        <w:rPr>
          <w:rFonts w:ascii="Times New Roman" w:hAnsi="Times New Roman"/>
          <w:sz w:val="24"/>
          <w:szCs w:val="24"/>
        </w:rPr>
        <w:t>. E</w:t>
      </w:r>
      <w:r w:rsidR="00F50210" w:rsidRPr="0003266C">
        <w:rPr>
          <w:rFonts w:ascii="Times New Roman" w:hAnsi="Times New Roman"/>
          <w:sz w:val="24"/>
          <w:szCs w:val="24"/>
        </w:rPr>
        <w:t>z a</w:t>
      </w:r>
      <w:r w:rsidR="00CD6A5A" w:rsidRPr="0003266C">
        <w:rPr>
          <w:rFonts w:ascii="Times New Roman" w:hAnsi="Times New Roman"/>
          <w:sz w:val="24"/>
          <w:szCs w:val="24"/>
        </w:rPr>
        <w:t>z összeg,</w:t>
      </w:r>
      <w:r w:rsidR="00F50210" w:rsidRPr="0003266C">
        <w:rPr>
          <w:rFonts w:ascii="Times New Roman" w:hAnsi="Times New Roman"/>
          <w:sz w:val="24"/>
          <w:szCs w:val="24"/>
        </w:rPr>
        <w:t xml:space="preserve"> az </w:t>
      </w:r>
      <w:r w:rsidR="00BB48BC" w:rsidRPr="0003266C">
        <w:rPr>
          <w:rFonts w:ascii="Times New Roman" w:hAnsi="Times New Roman"/>
          <w:sz w:val="24"/>
          <w:szCs w:val="24"/>
        </w:rPr>
        <w:t>ü</w:t>
      </w:r>
      <w:r w:rsidR="00F50210" w:rsidRPr="0003266C">
        <w:rPr>
          <w:rFonts w:ascii="Times New Roman" w:hAnsi="Times New Roman"/>
          <w:sz w:val="24"/>
          <w:szCs w:val="24"/>
        </w:rPr>
        <w:t xml:space="preserve">zleti tervekben rögzítettekhez képest megtakarításként jelentkezett. </w:t>
      </w:r>
      <w:r w:rsidR="008A62A5" w:rsidRPr="0003266C">
        <w:rPr>
          <w:rFonts w:ascii="Times New Roman" w:hAnsi="Times New Roman"/>
          <w:sz w:val="24"/>
          <w:szCs w:val="24"/>
        </w:rPr>
        <w:t xml:space="preserve">A tulajdonos, a Közgyűlés döntése szerint a keletkezett megtakarítást a társaságok </w:t>
      </w:r>
    </w:p>
    <w:p w14:paraId="392320E5" w14:textId="3A7ACFEA" w:rsidR="00CD6A5A" w:rsidRPr="0003266C" w:rsidRDefault="00E834DD" w:rsidP="00CD6A5A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3266C">
        <w:rPr>
          <w:rFonts w:ascii="Times New Roman" w:hAnsi="Times New Roman"/>
          <w:sz w:val="24"/>
          <w:szCs w:val="24"/>
        </w:rPr>
        <w:t xml:space="preserve">a munkavállalók részére </w:t>
      </w:r>
      <w:r w:rsidR="008A62A5" w:rsidRPr="0003266C">
        <w:rPr>
          <w:rFonts w:ascii="Times New Roman" w:hAnsi="Times New Roman"/>
          <w:b/>
          <w:bCs/>
          <w:sz w:val="24"/>
          <w:szCs w:val="24"/>
        </w:rPr>
        <w:t>SZÉP kártya jellegű</w:t>
      </w:r>
      <w:r w:rsidR="008A62A5" w:rsidRPr="0003266C">
        <w:rPr>
          <w:rFonts w:ascii="Times New Roman" w:hAnsi="Times New Roman"/>
          <w:sz w:val="24"/>
          <w:szCs w:val="24"/>
        </w:rPr>
        <w:t xml:space="preserve"> többletjuttatás folyósítására, </w:t>
      </w:r>
    </w:p>
    <w:p w14:paraId="25E3ADCC" w14:textId="0DF0659E" w:rsidR="00CD6A5A" w:rsidRPr="0003266C" w:rsidRDefault="008A62A5" w:rsidP="00CD6A5A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3266C">
        <w:rPr>
          <w:rFonts w:ascii="Times New Roman" w:hAnsi="Times New Roman"/>
          <w:sz w:val="24"/>
          <w:szCs w:val="24"/>
        </w:rPr>
        <w:t xml:space="preserve">korábban kényszerűen </w:t>
      </w:r>
      <w:r w:rsidRPr="0003266C">
        <w:rPr>
          <w:rFonts w:ascii="Times New Roman" w:hAnsi="Times New Roman"/>
          <w:b/>
          <w:bCs/>
          <w:sz w:val="24"/>
          <w:szCs w:val="24"/>
        </w:rPr>
        <w:t>halasztott beruházások</w:t>
      </w:r>
      <w:r w:rsidRPr="0003266C">
        <w:rPr>
          <w:rFonts w:ascii="Times New Roman" w:hAnsi="Times New Roman"/>
          <w:sz w:val="24"/>
          <w:szCs w:val="24"/>
        </w:rPr>
        <w:t xml:space="preserve"> megvalósítására, </w:t>
      </w:r>
    </w:p>
    <w:p w14:paraId="260C6381" w14:textId="77777777" w:rsidR="00504A96" w:rsidRPr="0003266C" w:rsidRDefault="008A62A5" w:rsidP="00CD6A5A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3266C">
        <w:rPr>
          <w:rFonts w:ascii="Times New Roman" w:hAnsi="Times New Roman"/>
          <w:b/>
          <w:bCs/>
          <w:sz w:val="24"/>
          <w:szCs w:val="24"/>
        </w:rPr>
        <w:t>veszteségük</w:t>
      </w:r>
      <w:r w:rsidRPr="0003266C">
        <w:rPr>
          <w:rFonts w:ascii="Times New Roman" w:hAnsi="Times New Roman"/>
          <w:sz w:val="24"/>
          <w:szCs w:val="24"/>
        </w:rPr>
        <w:t xml:space="preserve"> csökkentésére </w:t>
      </w:r>
    </w:p>
    <w:p w14:paraId="524FB2BD" w14:textId="5A771924" w:rsidR="00CD6A5A" w:rsidRPr="0003266C" w:rsidRDefault="008A62A5" w:rsidP="00504A96">
      <w:pPr>
        <w:jc w:val="both"/>
        <w:rPr>
          <w:rFonts w:ascii="Times New Roman" w:hAnsi="Times New Roman"/>
          <w:sz w:val="24"/>
          <w:szCs w:val="24"/>
        </w:rPr>
      </w:pPr>
      <w:r w:rsidRPr="0003266C">
        <w:rPr>
          <w:rFonts w:ascii="Times New Roman" w:hAnsi="Times New Roman"/>
          <w:sz w:val="24"/>
          <w:szCs w:val="24"/>
        </w:rPr>
        <w:t xml:space="preserve">fordíthatták. </w:t>
      </w:r>
    </w:p>
    <w:p w14:paraId="0041BDF6" w14:textId="77777777" w:rsidR="00CD6A5A" w:rsidRPr="0003266C" w:rsidRDefault="00CD6A5A" w:rsidP="00CD6A5A">
      <w:pPr>
        <w:jc w:val="both"/>
        <w:rPr>
          <w:rFonts w:ascii="Times New Roman" w:hAnsi="Times New Roman"/>
          <w:sz w:val="24"/>
          <w:szCs w:val="24"/>
        </w:rPr>
      </w:pPr>
    </w:p>
    <w:p w14:paraId="545A2BC9" w14:textId="1E4628FD" w:rsidR="008A62A5" w:rsidRPr="0003266C" w:rsidRDefault="00504A96" w:rsidP="00504A96">
      <w:pPr>
        <w:jc w:val="both"/>
        <w:rPr>
          <w:rFonts w:ascii="Times New Roman" w:hAnsi="Times New Roman"/>
          <w:sz w:val="24"/>
          <w:szCs w:val="24"/>
        </w:rPr>
      </w:pPr>
      <w:r w:rsidRPr="0003266C">
        <w:rPr>
          <w:rFonts w:ascii="Times New Roman" w:hAnsi="Times New Roman"/>
          <w:sz w:val="24"/>
          <w:szCs w:val="24"/>
        </w:rPr>
        <w:t>E</w:t>
      </w:r>
      <w:r w:rsidR="008A62A5" w:rsidRPr="0003266C">
        <w:rPr>
          <w:rFonts w:ascii="Times New Roman" w:hAnsi="Times New Roman"/>
          <w:sz w:val="24"/>
          <w:szCs w:val="24"/>
        </w:rPr>
        <w:t>z a forrás te</w:t>
      </w:r>
      <w:r w:rsidR="0003266C">
        <w:rPr>
          <w:rFonts w:ascii="Times New Roman" w:hAnsi="Times New Roman"/>
          <w:sz w:val="24"/>
          <w:szCs w:val="24"/>
        </w:rPr>
        <w:t>szi</w:t>
      </w:r>
      <w:r w:rsidR="008A62A5" w:rsidRPr="0003266C">
        <w:rPr>
          <w:rFonts w:ascii="Times New Roman" w:hAnsi="Times New Roman"/>
          <w:sz w:val="24"/>
          <w:szCs w:val="24"/>
        </w:rPr>
        <w:t xml:space="preserve"> lehetővé azt is, hogy </w:t>
      </w:r>
      <w:r w:rsidR="00CB7073" w:rsidRPr="0003266C">
        <w:rPr>
          <w:rFonts w:ascii="Times New Roman" w:hAnsi="Times New Roman"/>
          <w:sz w:val="24"/>
          <w:szCs w:val="24"/>
        </w:rPr>
        <w:t xml:space="preserve">elkészüljön </w:t>
      </w:r>
      <w:r w:rsidR="008A62A5" w:rsidRPr="0003266C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8A62A5" w:rsidRPr="0003266C">
        <w:rPr>
          <w:rFonts w:ascii="Times New Roman" w:hAnsi="Times New Roman"/>
          <w:sz w:val="24"/>
          <w:szCs w:val="24"/>
        </w:rPr>
        <w:t>Csitáry</w:t>
      </w:r>
      <w:proofErr w:type="spellEnd"/>
      <w:r w:rsidR="008A62A5" w:rsidRPr="0003266C">
        <w:rPr>
          <w:rFonts w:ascii="Times New Roman" w:hAnsi="Times New Roman"/>
          <w:sz w:val="24"/>
          <w:szCs w:val="24"/>
        </w:rPr>
        <w:t>.</w:t>
      </w:r>
      <w:r w:rsidR="00CB7073" w:rsidRPr="0003266C">
        <w:rPr>
          <w:rFonts w:ascii="Times New Roman" w:hAnsi="Times New Roman"/>
          <w:sz w:val="24"/>
          <w:szCs w:val="24"/>
        </w:rPr>
        <w:t xml:space="preserve"> </w:t>
      </w:r>
      <w:r w:rsidR="008A62A5" w:rsidRPr="0003266C">
        <w:rPr>
          <w:rFonts w:ascii="Times New Roman" w:hAnsi="Times New Roman"/>
          <w:sz w:val="24"/>
          <w:szCs w:val="24"/>
        </w:rPr>
        <w:t xml:space="preserve">G. Emil </w:t>
      </w:r>
      <w:r w:rsidR="008A62A5" w:rsidRPr="0003266C">
        <w:rPr>
          <w:rFonts w:ascii="Times New Roman" w:hAnsi="Times New Roman"/>
          <w:b/>
          <w:bCs/>
          <w:sz w:val="24"/>
          <w:szCs w:val="24"/>
        </w:rPr>
        <w:t>uszoda kiviteli terve</w:t>
      </w:r>
      <w:r w:rsidR="008A62A5" w:rsidRPr="0003266C">
        <w:rPr>
          <w:rFonts w:ascii="Times New Roman" w:hAnsi="Times New Roman"/>
          <w:sz w:val="24"/>
          <w:szCs w:val="24"/>
        </w:rPr>
        <w:t xml:space="preserve">, valamint </w:t>
      </w:r>
      <w:r w:rsidR="00CB7073" w:rsidRPr="0003266C">
        <w:rPr>
          <w:rFonts w:ascii="Times New Roman" w:hAnsi="Times New Roman"/>
          <w:sz w:val="24"/>
          <w:szCs w:val="24"/>
        </w:rPr>
        <w:t xml:space="preserve">megvalósulhasson </w:t>
      </w:r>
      <w:r w:rsidR="008A62A5" w:rsidRPr="0003266C">
        <w:rPr>
          <w:rFonts w:ascii="Times New Roman" w:hAnsi="Times New Roman"/>
          <w:sz w:val="24"/>
          <w:szCs w:val="24"/>
        </w:rPr>
        <w:t xml:space="preserve">a </w:t>
      </w:r>
      <w:r w:rsidR="00E32728" w:rsidRPr="0003266C">
        <w:rPr>
          <w:rFonts w:ascii="Times New Roman" w:hAnsi="Times New Roman"/>
          <w:sz w:val="24"/>
          <w:szCs w:val="24"/>
        </w:rPr>
        <w:t>„</w:t>
      </w:r>
      <w:proofErr w:type="spellStart"/>
      <w:r w:rsidR="008A62A5" w:rsidRPr="0003266C">
        <w:rPr>
          <w:rFonts w:ascii="Times New Roman" w:hAnsi="Times New Roman"/>
          <w:b/>
          <w:bCs/>
          <w:sz w:val="24"/>
          <w:szCs w:val="24"/>
        </w:rPr>
        <w:t>Saára</w:t>
      </w:r>
      <w:proofErr w:type="spellEnd"/>
      <w:r w:rsidR="00E32728" w:rsidRPr="0003266C">
        <w:rPr>
          <w:rFonts w:ascii="Times New Roman" w:hAnsi="Times New Roman"/>
          <w:b/>
          <w:bCs/>
          <w:sz w:val="24"/>
          <w:szCs w:val="24"/>
        </w:rPr>
        <w:t>”</w:t>
      </w:r>
      <w:r w:rsidR="008A62A5" w:rsidRPr="0003266C">
        <w:rPr>
          <w:rFonts w:ascii="Times New Roman" w:hAnsi="Times New Roman"/>
          <w:b/>
          <w:bCs/>
          <w:sz w:val="24"/>
          <w:szCs w:val="24"/>
        </w:rPr>
        <w:t xml:space="preserve"> program</w:t>
      </w:r>
      <w:r w:rsidR="008A62A5" w:rsidRPr="0003266C">
        <w:rPr>
          <w:rFonts w:ascii="Times New Roman" w:hAnsi="Times New Roman"/>
          <w:sz w:val="24"/>
          <w:szCs w:val="24"/>
        </w:rPr>
        <w:t xml:space="preserve"> számos beruházása</w:t>
      </w:r>
      <w:r w:rsidR="00C00288" w:rsidRPr="0003266C">
        <w:rPr>
          <w:rFonts w:ascii="Times New Roman" w:hAnsi="Times New Roman"/>
          <w:sz w:val="24"/>
          <w:szCs w:val="24"/>
        </w:rPr>
        <w:t xml:space="preserve">, </w:t>
      </w:r>
      <w:r w:rsidR="006E582F" w:rsidRPr="0003266C">
        <w:rPr>
          <w:rFonts w:ascii="Times New Roman" w:hAnsi="Times New Roman"/>
          <w:sz w:val="24"/>
          <w:szCs w:val="24"/>
        </w:rPr>
        <w:t xml:space="preserve">és </w:t>
      </w:r>
      <w:r w:rsidR="00C00288" w:rsidRPr="0003266C">
        <w:rPr>
          <w:rFonts w:ascii="Times New Roman" w:hAnsi="Times New Roman"/>
          <w:sz w:val="24"/>
          <w:szCs w:val="24"/>
        </w:rPr>
        <w:t>a Rózsa-liget jelentős felújítása</w:t>
      </w:r>
      <w:r w:rsidR="008A62A5" w:rsidRPr="0003266C">
        <w:rPr>
          <w:rFonts w:ascii="Times New Roman" w:hAnsi="Times New Roman"/>
          <w:sz w:val="24"/>
          <w:szCs w:val="24"/>
        </w:rPr>
        <w:t xml:space="preserve">. </w:t>
      </w:r>
    </w:p>
    <w:p w14:paraId="3E804970" w14:textId="77777777" w:rsidR="008A62A5" w:rsidRPr="0003266C" w:rsidRDefault="008A62A5" w:rsidP="00C57963">
      <w:pPr>
        <w:jc w:val="both"/>
        <w:rPr>
          <w:rFonts w:ascii="Times New Roman" w:hAnsi="Times New Roman"/>
          <w:sz w:val="24"/>
          <w:szCs w:val="24"/>
        </w:rPr>
      </w:pPr>
    </w:p>
    <w:p w14:paraId="3DA8C3F4" w14:textId="5E2245CD" w:rsidR="00C97024" w:rsidRPr="0003266C" w:rsidRDefault="008A62A5" w:rsidP="00504A96">
      <w:pPr>
        <w:jc w:val="both"/>
        <w:rPr>
          <w:rFonts w:ascii="Times New Roman" w:hAnsi="Times New Roman"/>
          <w:sz w:val="24"/>
          <w:szCs w:val="24"/>
        </w:rPr>
      </w:pPr>
      <w:r w:rsidRPr="0003266C">
        <w:rPr>
          <w:rFonts w:ascii="Times New Roman" w:hAnsi="Times New Roman"/>
          <w:sz w:val="24"/>
          <w:szCs w:val="24"/>
        </w:rPr>
        <w:t>Eredményként értékelhető, hogy a kedvezőtlen környezet ellenére</w:t>
      </w:r>
      <w:r w:rsidR="00E32728" w:rsidRPr="0003266C">
        <w:rPr>
          <w:rFonts w:ascii="Times New Roman" w:hAnsi="Times New Roman"/>
          <w:sz w:val="24"/>
          <w:szCs w:val="24"/>
        </w:rPr>
        <w:t>, 2023.</w:t>
      </w:r>
      <w:r w:rsidR="00E834DD">
        <w:rPr>
          <w:rFonts w:ascii="Times New Roman" w:hAnsi="Times New Roman"/>
          <w:sz w:val="24"/>
          <w:szCs w:val="24"/>
        </w:rPr>
        <w:t xml:space="preserve"> </w:t>
      </w:r>
      <w:r w:rsidR="00E32728" w:rsidRPr="0003266C">
        <w:rPr>
          <w:rFonts w:ascii="Times New Roman" w:hAnsi="Times New Roman"/>
          <w:sz w:val="24"/>
          <w:szCs w:val="24"/>
        </w:rPr>
        <w:t>évben</w:t>
      </w:r>
      <w:r w:rsidRPr="0003266C">
        <w:rPr>
          <w:rFonts w:ascii="Times New Roman" w:hAnsi="Times New Roman"/>
          <w:sz w:val="24"/>
          <w:szCs w:val="24"/>
        </w:rPr>
        <w:t xml:space="preserve"> a gazdasági társaságok működéséhez szükséges </w:t>
      </w:r>
      <w:r w:rsidRPr="0003266C">
        <w:rPr>
          <w:rFonts w:ascii="Times New Roman" w:hAnsi="Times New Roman"/>
          <w:b/>
          <w:bCs/>
          <w:sz w:val="24"/>
          <w:szCs w:val="24"/>
        </w:rPr>
        <w:t>ellátásbiztonság folyamatos volt</w:t>
      </w:r>
      <w:r w:rsidR="00E834DD">
        <w:rPr>
          <w:rFonts w:ascii="Times New Roman" w:hAnsi="Times New Roman"/>
          <w:b/>
          <w:bCs/>
          <w:sz w:val="24"/>
          <w:szCs w:val="24"/>
        </w:rPr>
        <w:t>.</w:t>
      </w:r>
    </w:p>
    <w:p w14:paraId="4FEDC15D" w14:textId="77777777" w:rsidR="00C97024" w:rsidRPr="0003266C" w:rsidRDefault="00C97024" w:rsidP="00C9702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6F94B52" w14:textId="6332DC82" w:rsidR="00C97024" w:rsidRPr="0003266C" w:rsidRDefault="00C97024" w:rsidP="00504A96">
      <w:pPr>
        <w:jc w:val="both"/>
        <w:rPr>
          <w:rFonts w:ascii="Times New Roman" w:hAnsi="Times New Roman"/>
          <w:sz w:val="24"/>
          <w:szCs w:val="24"/>
        </w:rPr>
      </w:pPr>
      <w:r w:rsidRPr="0003266C">
        <w:rPr>
          <w:rFonts w:ascii="Times New Roman" w:hAnsi="Times New Roman"/>
          <w:sz w:val="24"/>
          <w:szCs w:val="24"/>
        </w:rPr>
        <w:t xml:space="preserve">A gazdasági társaságok a </w:t>
      </w:r>
      <w:r w:rsidRPr="0003266C">
        <w:rPr>
          <w:rFonts w:ascii="Times New Roman" w:hAnsi="Times New Roman"/>
          <w:b/>
          <w:bCs/>
          <w:sz w:val="24"/>
          <w:szCs w:val="24"/>
        </w:rPr>
        <w:t>tulajdonost havi rendszerességgel tájékoztatt</w:t>
      </w:r>
      <w:r w:rsidR="00CD6A5A" w:rsidRPr="0003266C">
        <w:rPr>
          <w:rFonts w:ascii="Times New Roman" w:hAnsi="Times New Roman"/>
          <w:b/>
          <w:bCs/>
          <w:sz w:val="24"/>
          <w:szCs w:val="24"/>
        </w:rPr>
        <w:t>ák</w:t>
      </w:r>
      <w:r w:rsidRPr="0003266C">
        <w:rPr>
          <w:rFonts w:ascii="Times New Roman" w:hAnsi="Times New Roman"/>
          <w:sz w:val="24"/>
          <w:szCs w:val="24"/>
        </w:rPr>
        <w:t xml:space="preserve"> az energiabiztonság, a tényleges energiafelhasználás alakulásáról, ezek gazdasági következményeiről, </w:t>
      </w:r>
      <w:r w:rsidR="00CD6A5A" w:rsidRPr="0003266C">
        <w:rPr>
          <w:rFonts w:ascii="Times New Roman" w:hAnsi="Times New Roman"/>
          <w:sz w:val="24"/>
          <w:szCs w:val="24"/>
        </w:rPr>
        <w:t xml:space="preserve">energiahatékonysági beruházásaikról, </w:t>
      </w:r>
      <w:r w:rsidRPr="0003266C">
        <w:rPr>
          <w:rFonts w:ascii="Times New Roman" w:hAnsi="Times New Roman"/>
          <w:sz w:val="24"/>
          <w:szCs w:val="24"/>
        </w:rPr>
        <w:t>vonatkozó tapasztalataikat egymással megosztották.</w:t>
      </w:r>
      <w:r w:rsidR="006B2699" w:rsidRPr="0003266C">
        <w:rPr>
          <w:rFonts w:ascii="Times New Roman" w:hAnsi="Times New Roman"/>
          <w:sz w:val="24"/>
          <w:szCs w:val="24"/>
        </w:rPr>
        <w:t xml:space="preserve"> </w:t>
      </w:r>
      <w:r w:rsidRPr="0003266C">
        <w:rPr>
          <w:rFonts w:ascii="Times New Roman" w:hAnsi="Times New Roman"/>
          <w:sz w:val="24"/>
          <w:szCs w:val="24"/>
        </w:rPr>
        <w:t>Indokolt esetben a tulajdonos az előzőek alapján hozhatta meg azokat a döntéseket, amelyek alkalmasak voltak az ellátásbiztonság folyamatos fenntartására, illetve a kedvezőtlen gazdasági körülmények mérséklésére.</w:t>
      </w:r>
    </w:p>
    <w:p w14:paraId="1493E4CB" w14:textId="77777777" w:rsidR="00CD6A5A" w:rsidRPr="0003266C" w:rsidRDefault="00CD6A5A" w:rsidP="00C9702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FA11F2" w14:textId="77777777" w:rsidR="00E834DD" w:rsidRDefault="00CD6A5A" w:rsidP="00504A96">
      <w:pPr>
        <w:jc w:val="both"/>
        <w:rPr>
          <w:rFonts w:ascii="Times New Roman" w:hAnsi="Times New Roman"/>
          <w:sz w:val="24"/>
          <w:szCs w:val="24"/>
        </w:rPr>
      </w:pPr>
      <w:r w:rsidRPr="0003266C">
        <w:rPr>
          <w:rFonts w:ascii="Times New Roman" w:hAnsi="Times New Roman"/>
          <w:sz w:val="24"/>
          <w:szCs w:val="24"/>
        </w:rPr>
        <w:t>Kijelenthető, hogy az energiaellátás, az energiabiztonság</w:t>
      </w:r>
      <w:r w:rsidR="00C952C8" w:rsidRPr="0003266C">
        <w:rPr>
          <w:rFonts w:ascii="Times New Roman" w:hAnsi="Times New Roman"/>
          <w:sz w:val="24"/>
          <w:szCs w:val="24"/>
        </w:rPr>
        <w:t>, az energiahordozók árának</w:t>
      </w:r>
      <w:r w:rsidRPr="0003266C">
        <w:rPr>
          <w:rFonts w:ascii="Times New Roman" w:hAnsi="Times New Roman"/>
          <w:sz w:val="24"/>
          <w:szCs w:val="24"/>
        </w:rPr>
        <w:t xml:space="preserve"> kérdése a következő években is a </w:t>
      </w:r>
      <w:r w:rsidRPr="0003266C">
        <w:rPr>
          <w:rFonts w:ascii="Times New Roman" w:hAnsi="Times New Roman"/>
          <w:b/>
          <w:bCs/>
          <w:sz w:val="24"/>
          <w:szCs w:val="24"/>
        </w:rPr>
        <w:t>gazdasági társaságok működésének a fókuszában marad</w:t>
      </w:r>
      <w:r w:rsidRPr="0003266C">
        <w:rPr>
          <w:rFonts w:ascii="Times New Roman" w:hAnsi="Times New Roman"/>
          <w:sz w:val="24"/>
          <w:szCs w:val="24"/>
        </w:rPr>
        <w:t xml:space="preserve">. A </w:t>
      </w:r>
      <w:r w:rsidRPr="0003266C">
        <w:rPr>
          <w:rFonts w:ascii="Times New Roman" w:hAnsi="Times New Roman"/>
          <w:b/>
          <w:bCs/>
          <w:sz w:val="24"/>
          <w:szCs w:val="24"/>
        </w:rPr>
        <w:t>2024.</w:t>
      </w:r>
      <w:r w:rsidR="00504A96" w:rsidRPr="000326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266C">
        <w:rPr>
          <w:rFonts w:ascii="Times New Roman" w:hAnsi="Times New Roman"/>
          <w:b/>
          <w:bCs/>
          <w:sz w:val="24"/>
          <w:szCs w:val="24"/>
        </w:rPr>
        <w:t>évi működésükhöz</w:t>
      </w:r>
      <w:r w:rsidRPr="0003266C">
        <w:rPr>
          <w:rFonts w:ascii="Times New Roman" w:hAnsi="Times New Roman"/>
          <w:sz w:val="24"/>
          <w:szCs w:val="24"/>
        </w:rPr>
        <w:t xml:space="preserve"> szükséges energia rendelkezésre állásához nélkülözhetetlen szerződéseiket a társaságok már vagy megkötötték vagy a szerződések véglegesítését végzik. </w:t>
      </w:r>
    </w:p>
    <w:p w14:paraId="7422350C" w14:textId="77777777" w:rsidR="00E834DD" w:rsidRDefault="00E834DD" w:rsidP="00504A96">
      <w:pPr>
        <w:jc w:val="both"/>
        <w:rPr>
          <w:rFonts w:ascii="Times New Roman" w:hAnsi="Times New Roman"/>
          <w:sz w:val="24"/>
          <w:szCs w:val="24"/>
        </w:rPr>
      </w:pPr>
    </w:p>
    <w:p w14:paraId="55E80B11" w14:textId="6B8F50F8" w:rsidR="00CD6A5A" w:rsidRPr="0003266C" w:rsidRDefault="00980529" w:rsidP="00504A9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3266C">
        <w:rPr>
          <w:rFonts w:ascii="Times New Roman" w:hAnsi="Times New Roman"/>
          <w:sz w:val="24"/>
          <w:szCs w:val="24"/>
        </w:rPr>
        <w:t xml:space="preserve">Fontos ugyanakkor megjegyezni, hogy </w:t>
      </w:r>
      <w:r w:rsidRPr="0003266C">
        <w:rPr>
          <w:rFonts w:ascii="Times New Roman" w:hAnsi="Times New Roman"/>
          <w:b/>
          <w:bCs/>
          <w:sz w:val="24"/>
          <w:szCs w:val="24"/>
        </w:rPr>
        <w:t>az energiahordozók ára</w:t>
      </w:r>
      <w:r w:rsidRPr="0003266C">
        <w:rPr>
          <w:rFonts w:ascii="Times New Roman" w:hAnsi="Times New Roman"/>
          <w:sz w:val="24"/>
          <w:szCs w:val="24"/>
        </w:rPr>
        <w:t xml:space="preserve"> az elmúlt szűk két évben korábban nem tapasztalt volatilitást mutatott, nem kizárható, hogy ez a jelenség az előttünk álló időszakban is megismétlődik. Egyes szakmai elemzések arra mutatnak rá, hogy </w:t>
      </w:r>
      <w:r w:rsidR="00504A96" w:rsidRPr="0003266C">
        <w:rPr>
          <w:rFonts w:ascii="Times New Roman" w:hAnsi="Times New Roman"/>
          <w:sz w:val="24"/>
          <w:szCs w:val="24"/>
        </w:rPr>
        <w:t xml:space="preserve">a </w:t>
      </w:r>
      <w:r w:rsidRPr="0003266C">
        <w:rPr>
          <w:rFonts w:ascii="Times New Roman" w:hAnsi="Times New Roman"/>
          <w:sz w:val="24"/>
          <w:szCs w:val="24"/>
        </w:rPr>
        <w:t xml:space="preserve">háborús események </w:t>
      </w:r>
      <w:r w:rsidRPr="0003266C">
        <w:rPr>
          <w:rFonts w:ascii="Times New Roman" w:hAnsi="Times New Roman"/>
          <w:b/>
          <w:bCs/>
          <w:sz w:val="24"/>
          <w:szCs w:val="24"/>
        </w:rPr>
        <w:t>az árak</w:t>
      </w:r>
      <w:r w:rsidRPr="0003266C">
        <w:rPr>
          <w:rFonts w:ascii="Times New Roman" w:hAnsi="Times New Roman"/>
          <w:sz w:val="24"/>
          <w:szCs w:val="24"/>
        </w:rPr>
        <w:t xml:space="preserve"> </w:t>
      </w:r>
      <w:r w:rsidRPr="0003266C">
        <w:rPr>
          <w:rFonts w:ascii="Times New Roman" w:hAnsi="Times New Roman"/>
          <w:b/>
          <w:bCs/>
          <w:sz w:val="24"/>
          <w:szCs w:val="24"/>
        </w:rPr>
        <w:t>emelkedésének, alig kiszámítható alakulásának kockázatát vetítik előre.</w:t>
      </w:r>
    </w:p>
    <w:p w14:paraId="595351FB" w14:textId="77777777" w:rsidR="006B2699" w:rsidRPr="0003266C" w:rsidRDefault="006B2699" w:rsidP="00C9702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BBFEFD" w14:textId="10F4F43C" w:rsidR="00C97024" w:rsidRPr="0003266C" w:rsidRDefault="0018063F" w:rsidP="006E582F">
      <w:pPr>
        <w:jc w:val="both"/>
        <w:rPr>
          <w:rFonts w:ascii="Times New Roman" w:hAnsi="Times New Roman"/>
          <w:sz w:val="24"/>
          <w:szCs w:val="24"/>
        </w:rPr>
      </w:pPr>
      <w:r w:rsidRPr="0003266C">
        <w:rPr>
          <w:rFonts w:ascii="Times New Roman" w:hAnsi="Times New Roman"/>
          <w:sz w:val="24"/>
          <w:szCs w:val="24"/>
        </w:rPr>
        <w:t>Számítunk rá, hogy a Kormány egyedi vagy az ágazat egészére kiterjedő intézkedéseivel a jövőben is hozzá fog járulni mind az energiabiztonság, mind a kedvezőbb beszerzési árak eléréséhez. Fontos, hogy az energia árának növekedéséből származó többletköltségeiket a társaságok a</w:t>
      </w:r>
      <w:r w:rsidR="00BC2E11" w:rsidRPr="0003266C">
        <w:rPr>
          <w:rFonts w:ascii="Times New Roman" w:hAnsi="Times New Roman"/>
          <w:sz w:val="24"/>
          <w:szCs w:val="24"/>
        </w:rPr>
        <w:t xml:space="preserve"> </w:t>
      </w:r>
      <w:r w:rsidRPr="0003266C">
        <w:rPr>
          <w:rFonts w:ascii="Times New Roman" w:hAnsi="Times New Roman"/>
          <w:sz w:val="24"/>
          <w:szCs w:val="24"/>
        </w:rPr>
        <w:t xml:space="preserve">lakossági ügyfelek felé a jövőben sem hárítják át.  </w:t>
      </w:r>
    </w:p>
    <w:sectPr w:rsidR="00C97024" w:rsidRPr="0003266C" w:rsidSect="00C00288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Yu Gothic"/>
    <w:charset w:val="8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73B"/>
    <w:multiLevelType w:val="hybridMultilevel"/>
    <w:tmpl w:val="D8200576"/>
    <w:lvl w:ilvl="0" w:tplc="7D86EEE8">
      <w:numFmt w:val="bullet"/>
      <w:lvlText w:val="-"/>
      <w:lvlJc w:val="left"/>
      <w:pPr>
        <w:ind w:left="644" w:hanging="360"/>
      </w:pPr>
      <w:rPr>
        <w:rFonts w:ascii="Times New Roman" w:eastAsia="DejaVu Sans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8C7B1E"/>
    <w:multiLevelType w:val="hybridMultilevel"/>
    <w:tmpl w:val="E1F0692A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B16B33"/>
    <w:multiLevelType w:val="hybridMultilevel"/>
    <w:tmpl w:val="B9A0E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52DBC"/>
    <w:multiLevelType w:val="hybridMultilevel"/>
    <w:tmpl w:val="6D46A8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149"/>
    <w:multiLevelType w:val="hybridMultilevel"/>
    <w:tmpl w:val="B01A6042"/>
    <w:lvl w:ilvl="0" w:tplc="040E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5" w15:restartNumberingAfterBreak="0">
    <w:nsid w:val="33BD245C"/>
    <w:multiLevelType w:val="hybridMultilevel"/>
    <w:tmpl w:val="BDD657F0"/>
    <w:lvl w:ilvl="0" w:tplc="B1BAA2F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7030A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C25C60"/>
    <w:multiLevelType w:val="hybridMultilevel"/>
    <w:tmpl w:val="DE52A7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21F7F"/>
    <w:multiLevelType w:val="hybridMultilevel"/>
    <w:tmpl w:val="EE1A1A1A"/>
    <w:lvl w:ilvl="0" w:tplc="86E8F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204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158950">
    <w:abstractNumId w:val="6"/>
  </w:num>
  <w:num w:numId="3" w16cid:durableId="1547522494">
    <w:abstractNumId w:val="1"/>
  </w:num>
  <w:num w:numId="4" w16cid:durableId="699402327">
    <w:abstractNumId w:val="3"/>
  </w:num>
  <w:num w:numId="5" w16cid:durableId="91365629">
    <w:abstractNumId w:val="4"/>
  </w:num>
  <w:num w:numId="6" w16cid:durableId="1841920202">
    <w:abstractNumId w:val="2"/>
  </w:num>
  <w:num w:numId="7" w16cid:durableId="369187851">
    <w:abstractNumId w:val="0"/>
  </w:num>
  <w:num w:numId="8" w16cid:durableId="1695813451">
    <w:abstractNumId w:val="5"/>
  </w:num>
  <w:num w:numId="9" w16cid:durableId="1908492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B8"/>
    <w:rsid w:val="0001428A"/>
    <w:rsid w:val="0003266C"/>
    <w:rsid w:val="00083AC3"/>
    <w:rsid w:val="000A629D"/>
    <w:rsid w:val="000B0577"/>
    <w:rsid w:val="000C7636"/>
    <w:rsid w:val="000F7F04"/>
    <w:rsid w:val="0018063F"/>
    <w:rsid w:val="001D1CEC"/>
    <w:rsid w:val="0024732E"/>
    <w:rsid w:val="00306CB5"/>
    <w:rsid w:val="003163FC"/>
    <w:rsid w:val="00374883"/>
    <w:rsid w:val="003F38F3"/>
    <w:rsid w:val="00436CBF"/>
    <w:rsid w:val="0049678B"/>
    <w:rsid w:val="004E18F8"/>
    <w:rsid w:val="00504A96"/>
    <w:rsid w:val="005E06B8"/>
    <w:rsid w:val="006B2699"/>
    <w:rsid w:val="006E582F"/>
    <w:rsid w:val="0073072B"/>
    <w:rsid w:val="00730FEE"/>
    <w:rsid w:val="007813D9"/>
    <w:rsid w:val="007B7FA8"/>
    <w:rsid w:val="007C217C"/>
    <w:rsid w:val="007E4042"/>
    <w:rsid w:val="00882F7D"/>
    <w:rsid w:val="008A62A5"/>
    <w:rsid w:val="008F67CB"/>
    <w:rsid w:val="00925AA4"/>
    <w:rsid w:val="00980529"/>
    <w:rsid w:val="009A2990"/>
    <w:rsid w:val="009F32C2"/>
    <w:rsid w:val="00A937FD"/>
    <w:rsid w:val="00B140CA"/>
    <w:rsid w:val="00BB48BC"/>
    <w:rsid w:val="00BC0007"/>
    <w:rsid w:val="00BC2E11"/>
    <w:rsid w:val="00BC574A"/>
    <w:rsid w:val="00C00288"/>
    <w:rsid w:val="00C57963"/>
    <w:rsid w:val="00C85932"/>
    <w:rsid w:val="00C952C8"/>
    <w:rsid w:val="00C97024"/>
    <w:rsid w:val="00CB7073"/>
    <w:rsid w:val="00CD6A5A"/>
    <w:rsid w:val="00E32728"/>
    <w:rsid w:val="00E505C4"/>
    <w:rsid w:val="00E834DD"/>
    <w:rsid w:val="00EE1C50"/>
    <w:rsid w:val="00F42953"/>
    <w:rsid w:val="00F50210"/>
    <w:rsid w:val="00F513D4"/>
    <w:rsid w:val="00FC394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61E6"/>
  <w15:chartTrackingRefBased/>
  <w15:docId w15:val="{E81CF7A3-E11E-4470-B82B-E169E904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06B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06B8"/>
    <w:pPr>
      <w:ind w:left="720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1131</Words>
  <Characters>7809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Sulyok János</dc:creator>
  <cp:keywords/>
  <dc:description/>
  <cp:lastModifiedBy>Dr. Kovács Adrien</cp:lastModifiedBy>
  <cp:revision>5</cp:revision>
  <cp:lastPrinted>2023-12-06T09:24:00Z</cp:lastPrinted>
  <dcterms:created xsi:type="dcterms:W3CDTF">2023-12-06T14:36:00Z</dcterms:created>
  <dcterms:modified xsi:type="dcterms:W3CDTF">2023-12-07T19:06:00Z</dcterms:modified>
</cp:coreProperties>
</file>